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243205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260350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ind w:right="-619"/>
        <w:spacing w:after="0"/>
        <w:rPr>
          <w:sz w:val="20"/>
          <w:szCs w:val="20"/>
          <w:color w:val="auto"/>
        </w:rPr>
      </w:pPr>
      <w:r>
        <w:rPr>
          <w:rFonts w:ascii="Arial" w:cs="Arial" w:eastAsia="Arial" w:hAnsi="Arial"/>
          <w:sz w:val="32"/>
          <w:szCs w:val="32"/>
          <w:b w:val="1"/>
          <w:bCs w:val="1"/>
          <w:color w:val="auto"/>
        </w:rPr>
        <w:t>SECURITIES AND EXCHANGE COMMISSION</w:t>
      </w:r>
    </w:p>
    <w:p>
      <w:pPr>
        <w:ind w:left="452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158750</wp:posOffset>
            </wp:positionV>
            <wp:extent cx="142303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00" w:lineRule="exact"/>
        <w:rPr>
          <w:sz w:val="24"/>
          <w:szCs w:val="24"/>
          <w:color w:val="auto"/>
        </w:rPr>
      </w:pPr>
    </w:p>
    <w:p>
      <w:pPr>
        <w:spacing w:after="0" w:line="218" w:lineRule="exact"/>
        <w:rPr>
          <w:sz w:val="24"/>
          <w:szCs w:val="24"/>
          <w:color w:val="auto"/>
        </w:rPr>
      </w:pPr>
    </w:p>
    <w:p>
      <w:pPr>
        <w:ind w:left="4820"/>
        <w:spacing w:after="0"/>
        <w:rPr>
          <w:sz w:val="20"/>
          <w:szCs w:val="20"/>
          <w:color w:val="auto"/>
        </w:rPr>
      </w:pPr>
      <w:r>
        <w:rPr>
          <w:rFonts w:ascii="Arial" w:cs="Arial" w:eastAsia="Arial" w:hAnsi="Arial"/>
          <w:sz w:val="32"/>
          <w:szCs w:val="32"/>
          <w:b w:val="1"/>
          <w:bCs w:val="1"/>
          <w:color w:val="auto"/>
        </w:rPr>
        <w:t>FORM 6-K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186690</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76"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PURSUANT TO RULE 13a-16 OR 15d-16</w:t>
      </w:r>
    </w:p>
    <w:p>
      <w:pPr>
        <w:jc w:val="center"/>
        <w:ind w:right="-6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91"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June 4, 2020</w:t>
      </w:r>
    </w:p>
    <w:p>
      <w:pPr>
        <w:spacing w:after="0" w:line="225" w:lineRule="exact"/>
        <w:rPr>
          <w:sz w:val="24"/>
          <w:szCs w:val="24"/>
          <w:color w:val="auto"/>
        </w:rPr>
      </w:pPr>
    </w:p>
    <w:p>
      <w:pPr>
        <w:ind w:left="4220"/>
        <w:spacing w:after="0"/>
        <w:rPr>
          <w:sz w:val="20"/>
          <w:szCs w:val="20"/>
          <w:color w:val="auto"/>
        </w:rPr>
      </w:pPr>
      <w:r>
        <w:rPr>
          <w:rFonts w:ascii="Arial" w:cs="Arial" w:eastAsia="Arial" w:hAnsi="Arial"/>
          <w:sz w:val="18"/>
          <w:szCs w:val="18"/>
          <w:b w:val="1"/>
          <w:bCs w:val="1"/>
          <w:color w:val="auto"/>
        </w:rPr>
        <w:t>Commission File Number 001-33725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188595</wp:posOffset>
            </wp:positionV>
            <wp:extent cx="14230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63" w:lineRule="exact"/>
        <w:rPr>
          <w:sz w:val="24"/>
          <w:szCs w:val="24"/>
          <w:color w:val="auto"/>
        </w:rPr>
      </w:pPr>
    </w:p>
    <w:p>
      <w:pPr>
        <w:jc w:val="center"/>
        <w:ind w:right="-619"/>
        <w:spacing w:after="0"/>
        <w:rPr>
          <w:sz w:val="20"/>
          <w:szCs w:val="20"/>
          <w:color w:val="auto"/>
        </w:rPr>
      </w:pPr>
      <w:r>
        <w:rPr>
          <w:rFonts w:ascii="Arial" w:cs="Arial" w:eastAsia="Arial" w:hAnsi="Arial"/>
          <w:sz w:val="43"/>
          <w:szCs w:val="43"/>
          <w:b w:val="1"/>
          <w:bCs w:val="1"/>
          <w:color w:val="auto"/>
        </w:rPr>
        <w:t>Textainer Group Holdings Limited</w:t>
      </w:r>
    </w:p>
    <w:p>
      <w:pPr>
        <w:spacing w:after="0" w:line="50" w:lineRule="exact"/>
        <w:rPr>
          <w:sz w:val="24"/>
          <w:szCs w:val="24"/>
          <w:color w:val="auto"/>
        </w:rPr>
      </w:pPr>
    </w:p>
    <w:p>
      <w:pPr>
        <w:ind w:left="3820"/>
        <w:spacing w:after="0"/>
        <w:rPr>
          <w:sz w:val="20"/>
          <w:szCs w:val="20"/>
          <w:color w:val="auto"/>
        </w:rPr>
      </w:pPr>
      <w:r>
        <w:rPr>
          <w:rFonts w:ascii="Arial" w:cs="Arial" w:eastAsia="Arial" w:hAnsi="Arial"/>
          <w:sz w:val="18"/>
          <w:szCs w:val="18"/>
          <w:b w:val="1"/>
          <w:bCs w:val="1"/>
          <w:color w:val="auto"/>
        </w:rPr>
        <w:t>(Translation of Registrant’s name into English)</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167640</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55"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Century House</w:t>
      </w:r>
    </w:p>
    <w:p>
      <w:pPr>
        <w:spacing w:after="0" w:line="27"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16 Par-La-Ville Road</w:t>
      </w:r>
    </w:p>
    <w:p>
      <w:pPr>
        <w:spacing w:after="0" w:line="9"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Hamilton HM 08</w:t>
      </w:r>
    </w:p>
    <w:p>
      <w:pPr>
        <w:spacing w:after="0" w:line="9"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Bermuda</w:t>
      </w:r>
    </w:p>
    <w:p>
      <w:pPr>
        <w:spacing w:after="0" w:line="9"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(441) 296-2500</w:t>
      </w:r>
    </w:p>
    <w:p>
      <w:pPr>
        <w:spacing w:after="0" w:line="2" w:lineRule="exact"/>
        <w:rPr>
          <w:sz w:val="24"/>
          <w:szCs w:val="24"/>
          <w:color w:val="auto"/>
        </w:rPr>
      </w:pPr>
    </w:p>
    <w:p>
      <w:pPr>
        <w:ind w:left="4460"/>
        <w:spacing w:after="0"/>
        <w:rPr>
          <w:sz w:val="20"/>
          <w:szCs w:val="20"/>
          <w:color w:val="auto"/>
        </w:rPr>
      </w:pPr>
      <w:r>
        <w:rPr>
          <w:rFonts w:ascii="Arial" w:cs="Arial" w:eastAsia="Arial" w:hAnsi="Arial"/>
          <w:sz w:val="14"/>
          <w:szCs w:val="14"/>
          <w:b w:val="1"/>
          <w:bCs w:val="1"/>
          <w:color w:val="auto"/>
        </w:rPr>
        <w:t>(Address of principal executive office)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159385</wp:posOffset>
            </wp:positionV>
            <wp:extent cx="14230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4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192" w:lineRule="exact"/>
        <w:rPr>
          <w:sz w:val="24"/>
          <w:szCs w:val="24"/>
          <w:color w:val="auto"/>
        </w:rPr>
      </w:pPr>
    </w:p>
    <w:p>
      <w:pPr>
        <w:spacing w:after="0" w:line="207" w:lineRule="exact"/>
        <w:tabs>
          <w:tab w:leader="none" w:pos="900" w:val="left"/>
          <w:tab w:leader="none" w:pos="1280" w:val="left"/>
          <w:tab w:leader="none" w:pos="2200" w:val="left"/>
        </w:tabs>
        <w:rPr>
          <w:sz w:val="20"/>
          <w:szCs w:val="20"/>
          <w:color w:val="auto"/>
        </w:rPr>
      </w:pPr>
      <w:r>
        <w:rPr>
          <w:rFonts w:ascii="Arial" w:cs="Arial" w:eastAsia="Arial" w:hAnsi="Arial"/>
          <w:sz w:val="18"/>
          <w:szCs w:val="18"/>
          <w:color w:val="auto"/>
        </w:rPr>
        <w:t>Form 20-F</w:t>
      </w:r>
      <w:r>
        <w:rPr>
          <w:sz w:val="20"/>
          <w:szCs w:val="20"/>
          <w:color w:val="auto"/>
        </w:rPr>
        <w:tab/>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Form 40-F</w:t>
      </w:r>
      <w:r>
        <w:rPr>
          <w:sz w:val="20"/>
          <w:szCs w:val="20"/>
          <w:color w:val="auto"/>
        </w:rPr>
        <w:tab/>
      </w:r>
      <w:r>
        <w:rPr>
          <w:rFonts w:ascii="MS PGothic" w:cs="MS PGothic" w:eastAsia="MS PGothic" w:hAnsi="MS PGothic"/>
          <w:sz w:val="16"/>
          <w:szCs w:val="16"/>
          <w:color w:val="auto"/>
        </w:rPr>
        <w:t>☐</w:t>
      </w:r>
    </w:p>
    <w:p>
      <w:pPr>
        <w:spacing w:after="0" w:line="225" w:lineRule="exact"/>
        <w:rPr>
          <w:sz w:val="24"/>
          <w:szCs w:val="24"/>
          <w:color w:val="auto"/>
        </w:rPr>
      </w:pPr>
    </w:p>
    <w:p>
      <w:pPr>
        <w:spacing w:after="0" w:line="196" w:lineRule="exact"/>
        <w:tabs>
          <w:tab w:leader="none" w:pos="9060" w:val="left"/>
        </w:tabs>
        <w:rPr>
          <w:sz w:val="20"/>
          <w:szCs w:val="20"/>
          <w:color w:val="auto"/>
        </w:rPr>
      </w:pPr>
      <w:r>
        <w:rPr>
          <w:rFonts w:ascii="Arial" w:cs="Arial" w:eastAsia="Arial" w:hAnsi="Arial"/>
          <w:sz w:val="17"/>
          <w:szCs w:val="17"/>
          <w:color w:val="auto"/>
        </w:rPr>
        <w:t>Indicate by check mark if the registrant is submitting the Form 6-K in paper as permitted by Regulation S-T Rule 101(b)(1):</w:t>
      </w:r>
      <w:r>
        <w:rPr>
          <w:sz w:val="20"/>
          <w:szCs w:val="20"/>
          <w:color w:val="auto"/>
        </w:rPr>
        <w:tab/>
      </w:r>
      <w:r>
        <w:rPr>
          <w:rFonts w:ascii="MS PGothic" w:cs="MS PGothic" w:eastAsia="MS PGothic" w:hAnsi="MS PGothic"/>
          <w:sz w:val="16"/>
          <w:szCs w:val="16"/>
          <w:color w:val="auto"/>
        </w:rPr>
        <w:t>☐</w:t>
      </w:r>
    </w:p>
    <w:p>
      <w:pPr>
        <w:spacing w:after="0" w:line="237" w:lineRule="exact"/>
        <w:rPr>
          <w:sz w:val="24"/>
          <w:szCs w:val="24"/>
          <w:color w:val="auto"/>
        </w:rPr>
      </w:pPr>
    </w:p>
    <w:p>
      <w:pPr>
        <w:spacing w:after="0" w:line="196" w:lineRule="exact"/>
        <w:tabs>
          <w:tab w:leader="none" w:pos="9060" w:val="left"/>
        </w:tabs>
        <w:rPr>
          <w:sz w:val="20"/>
          <w:szCs w:val="20"/>
          <w:color w:val="auto"/>
        </w:rPr>
      </w:pPr>
      <w:r>
        <w:rPr>
          <w:rFonts w:ascii="Arial" w:cs="Arial" w:eastAsia="Arial" w:hAnsi="Arial"/>
          <w:sz w:val="17"/>
          <w:szCs w:val="17"/>
          <w:color w:val="auto"/>
        </w:rPr>
        <w:t>Indicate by check mark if the registrant is submitting the Form 6-K in paper as permitted by Regulation S-T Rule 101(b)(7):</w:t>
      </w:r>
      <w:r>
        <w:rPr>
          <w:sz w:val="20"/>
          <w:szCs w:val="20"/>
          <w:color w:val="auto"/>
        </w:rPr>
        <w:tab/>
      </w:r>
      <w:r>
        <w:rPr>
          <w:rFonts w:ascii="MS PGothic" w:cs="MS PGothic" w:eastAsia="MS PGothic" w:hAnsi="MS PGothic"/>
          <w:sz w:val="16"/>
          <w:szCs w:val="16"/>
          <w:color w:val="auto"/>
        </w:rPr>
        <w:t>☐</w:t>
      </w:r>
    </w:p>
    <w:p>
      <w:pPr>
        <w:spacing w:after="0" w:line="269"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Indicate by check mark whether the registrant by furnishing the information contained in this Form is also thereby furnishing the information to the Commission pursuant to Rule 12g3-2(b) under the Securities Exchange Act of 1934.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2" w:lineRule="exact"/>
        <w:rPr>
          <w:sz w:val="24"/>
          <w:szCs w:val="24"/>
          <w:color w:val="auto"/>
        </w:rPr>
      </w:pPr>
    </w:p>
    <w:p>
      <w:pPr>
        <w:spacing w:after="0"/>
        <w:rPr>
          <w:sz w:val="20"/>
          <w:szCs w:val="20"/>
          <w:color w:val="auto"/>
        </w:rPr>
      </w:pPr>
      <w:r>
        <w:rPr>
          <w:rFonts w:ascii="Arial" w:cs="Arial" w:eastAsia="Arial" w:hAnsi="Arial"/>
          <w:sz w:val="18"/>
          <w:szCs w:val="18"/>
          <w:color w:val="auto"/>
        </w:rPr>
        <w:t>If “Yes” is marked, indicate below the file number assigned to the registrant in connection with Rule 12g3-2(b): 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494665</wp:posOffset>
            </wp:positionV>
            <wp:extent cx="7149465"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620"/>
          </w:cols>
          <w:pgMar w:left="320" w:top="463" w:right="959" w:bottom="1440" w:gutter="0" w:footer="0" w:header="0"/>
        </w:sectPr>
      </w:pPr>
    </w:p>
    <w:bookmarkStart w:id="1" w:name="page2"/>
    <w:bookmarkEnd w:id="1"/>
    <w:p>
      <w:pPr>
        <w:ind w:left="520"/>
        <w:spacing w:after="0"/>
        <w:rPr>
          <w:sz w:val="20"/>
          <w:szCs w:val="20"/>
          <w:color w:val="auto"/>
        </w:rPr>
      </w:pPr>
      <w:r>
        <w:rPr>
          <w:rFonts w:ascii="Arial" w:cs="Arial" w:eastAsia="Arial" w:hAnsi="Arial"/>
          <w:sz w:val="16"/>
          <w:szCs w:val="16"/>
          <w:color w:val="auto"/>
        </w:rPr>
        <w:t xml:space="preserve">This report contains a copy of the </w:t>
      </w:r>
      <w:r>
        <w:rPr>
          <w:rFonts w:ascii="Arial" w:cs="Arial" w:eastAsia="Arial" w:hAnsi="Arial"/>
          <w:sz w:val="17"/>
          <w:szCs w:val="17"/>
          <w:color w:val="auto"/>
        </w:rPr>
        <w:t>minutes</w:t>
      </w:r>
      <w:r>
        <w:rPr>
          <w:rFonts w:ascii="Arial" w:cs="Arial" w:eastAsia="Arial" w:hAnsi="Arial"/>
          <w:sz w:val="16"/>
          <w:szCs w:val="16"/>
          <w:color w:val="auto"/>
        </w:rPr>
        <w:t xml:space="preserve"> of the 2020 Annual General Meeting of Shareholders held on May 28, 2020.</w:t>
      </w:r>
    </w:p>
    <w:p>
      <w:pPr>
        <w:spacing w:after="0" w:line="35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Exhibit</w:t>
      </w:r>
    </w:p>
    <w:p>
      <w:pPr>
        <w:spacing w:after="0" w:line="121" w:lineRule="exact"/>
        <w:rPr>
          <w:sz w:val="20"/>
          <w:szCs w:val="20"/>
          <w:color w:val="auto"/>
        </w:rPr>
      </w:pPr>
    </w:p>
    <w:p>
      <w:pPr>
        <w:spacing w:after="0"/>
        <w:tabs>
          <w:tab w:leader="none" w:pos="48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6"/>
          <w:szCs w:val="16"/>
          <w:color w:val="auto"/>
        </w:rPr>
        <w:t>Minutes of the 2020 Annual General Meeting of Shareholders of Textainer Group Holdings Limited held on May 28,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139"/>
          </w:cols>
          <w:pgMar w:left="320" w:top="121" w:right="1440" w:bottom="1440" w:gutter="0" w:footer="0" w:header="0"/>
        </w:sectPr>
      </w:pPr>
    </w:p>
    <w:bookmarkStart w:id="2" w:name="page3"/>
    <w:bookmarkEnd w:id="2"/>
    <w:p>
      <w:pPr>
        <w:jc w:val="center"/>
        <w:ind w:right="-45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firstLine="51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June 4, 2020</w:t>
      </w:r>
    </w:p>
    <w:p>
      <w:pPr>
        <w:spacing w:after="0" w:line="221" w:lineRule="exact"/>
        <w:rPr>
          <w:sz w:val="20"/>
          <w:szCs w:val="20"/>
          <w:color w:val="auto"/>
        </w:rPr>
      </w:pPr>
    </w:p>
    <w:p>
      <w:pPr>
        <w:jc w:val="center"/>
        <w:ind w:left="6740"/>
        <w:spacing w:after="0"/>
        <w:rPr>
          <w:sz w:val="20"/>
          <w:szCs w:val="20"/>
          <w:color w:val="auto"/>
        </w:rPr>
      </w:pPr>
      <w:r>
        <w:rPr>
          <w:rFonts w:ascii="Arial" w:cs="Arial" w:eastAsia="Arial" w:hAnsi="Arial"/>
          <w:sz w:val="18"/>
          <w:szCs w:val="18"/>
          <w:b w:val="1"/>
          <w:bCs w:val="1"/>
          <w:color w:val="auto"/>
        </w:rPr>
        <w:t>Textainer Group Holdings Limited</w:t>
      </w:r>
    </w:p>
    <w:p>
      <w:pPr>
        <w:spacing w:after="0" w:line="227" w:lineRule="exact"/>
        <w:rPr>
          <w:sz w:val="20"/>
          <w:szCs w:val="20"/>
          <w:color w:val="auto"/>
        </w:rPr>
      </w:pPr>
    </w:p>
    <w:p>
      <w:pPr>
        <w:jc w:val="center"/>
        <w:ind w:left="6740"/>
        <w:spacing w:after="0"/>
        <w:rPr>
          <w:sz w:val="20"/>
          <w:szCs w:val="20"/>
          <w:color w:val="auto"/>
        </w:rPr>
      </w:pPr>
      <w:r>
        <w:rPr>
          <w:rFonts w:ascii="Arial" w:cs="Arial" w:eastAsia="Arial" w:hAnsi="Arial"/>
          <w:sz w:val="18"/>
          <w:szCs w:val="18"/>
          <w:color w:val="auto"/>
        </w:rPr>
        <w:t xml:space="preserve">/s/ </w:t>
      </w:r>
      <w:r>
        <w:rPr>
          <w:rFonts w:ascii="Arial" w:cs="Arial" w:eastAsia="Arial" w:hAnsi="Arial"/>
          <w:sz w:val="19"/>
          <w:szCs w:val="19"/>
          <w:color w:val="auto"/>
        </w:rPr>
        <w:t>Olivier Ghesquiere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17780</wp:posOffset>
            </wp:positionV>
            <wp:extent cx="284607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846070" cy="8890"/>
                    </a:xfrm>
                    <a:prstGeom prst="rect">
                      <a:avLst/>
                    </a:prstGeom>
                    <a:noFill/>
                  </pic:spPr>
                </pic:pic>
              </a:graphicData>
            </a:graphic>
          </wp:anchor>
        </w:drawing>
      </w:r>
    </w:p>
    <w:p>
      <w:pPr>
        <w:spacing w:after="0" w:line="12" w:lineRule="exact"/>
        <w:rPr>
          <w:sz w:val="20"/>
          <w:szCs w:val="20"/>
          <w:color w:val="auto"/>
        </w:rPr>
      </w:pPr>
    </w:p>
    <w:p>
      <w:pPr>
        <w:jc w:val="center"/>
        <w:ind w:left="6740"/>
        <w:spacing w:after="0"/>
        <w:rPr>
          <w:sz w:val="20"/>
          <w:szCs w:val="20"/>
          <w:color w:val="auto"/>
        </w:rPr>
      </w:pPr>
      <w:r>
        <w:rPr>
          <w:rFonts w:ascii="Arial" w:cs="Arial" w:eastAsia="Arial" w:hAnsi="Arial"/>
          <w:sz w:val="18"/>
          <w:szCs w:val="18"/>
          <w:color w:val="auto"/>
        </w:rPr>
        <w:t>Olivier Ghesquiere</w:t>
      </w:r>
    </w:p>
    <w:p>
      <w:pPr>
        <w:spacing w:after="0" w:line="19" w:lineRule="exact"/>
        <w:rPr>
          <w:sz w:val="20"/>
          <w:szCs w:val="20"/>
          <w:color w:val="auto"/>
        </w:rPr>
      </w:pPr>
    </w:p>
    <w:p>
      <w:pPr>
        <w:jc w:val="center"/>
        <w:ind w:left="6740"/>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0800"/>
          </w:cols>
          <w:pgMar w:left="320" w:top="121" w:right="779" w:bottom="1440" w:gutter="0" w:footer="0" w:header="0"/>
        </w:sectPr>
      </w:pPr>
    </w:p>
    <w:bookmarkStart w:id="3" w:name="page4"/>
    <w:bookmarkEnd w:id="3"/>
    <w:p>
      <w:pPr>
        <w:ind w:left="9800"/>
        <w:spacing w:after="0"/>
        <w:rPr>
          <w:sz w:val="20"/>
          <w:szCs w:val="20"/>
          <w:color w:val="auto"/>
        </w:rPr>
      </w:pPr>
      <w:r>
        <w:rPr>
          <w:rFonts w:ascii="Arial" w:cs="Arial" w:eastAsia="Arial" w:hAnsi="Arial"/>
          <w:sz w:val="20"/>
          <w:szCs w:val="20"/>
          <w:color w:val="auto"/>
        </w:rPr>
        <w:t>Exhibit 99.1</w:t>
      </w:r>
    </w:p>
    <w:p>
      <w:pPr>
        <w:spacing w:after="0" w:line="290" w:lineRule="exact"/>
        <w:rPr>
          <w:sz w:val="20"/>
          <w:szCs w:val="20"/>
          <w:color w:val="auto"/>
        </w:rPr>
      </w:pPr>
    </w:p>
    <w:p>
      <w:pPr>
        <w:jc w:val="center"/>
        <w:ind w:right="-79"/>
        <w:spacing w:after="0"/>
        <w:rPr>
          <w:sz w:val="20"/>
          <w:szCs w:val="20"/>
          <w:color w:val="auto"/>
        </w:rPr>
      </w:pPr>
      <w:r>
        <w:rPr>
          <w:rFonts w:ascii="Arial" w:cs="Arial" w:eastAsia="Arial" w:hAnsi="Arial"/>
          <w:sz w:val="25"/>
          <w:szCs w:val="25"/>
          <w:b w:val="1"/>
          <w:bCs w:val="1"/>
          <w:color w:val="auto"/>
        </w:rPr>
        <w:t>Textainer Group Holdings Limited</w:t>
      </w:r>
    </w:p>
    <w:p>
      <w:pPr>
        <w:spacing w:after="0" w:line="19"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color w:val="auto"/>
        </w:rPr>
        <w:t>MINUTES OF</w:t>
      </w:r>
    </w:p>
    <w:p>
      <w:pPr>
        <w:jc w:val="center"/>
        <w:ind w:right="-79"/>
        <w:spacing w:after="0"/>
        <w:rPr>
          <w:sz w:val="20"/>
          <w:szCs w:val="20"/>
          <w:color w:val="auto"/>
        </w:rPr>
      </w:pPr>
      <w:r>
        <w:rPr>
          <w:rFonts w:ascii="Arial" w:cs="Arial" w:eastAsia="Arial" w:hAnsi="Arial"/>
          <w:sz w:val="22"/>
          <w:szCs w:val="22"/>
          <w:b w:val="1"/>
          <w:bCs w:val="1"/>
          <w:color w:val="auto"/>
        </w:rPr>
        <w:t>THE 2020 ANNUAL GENERAL MEETING OF SHAREHOLDERS</w:t>
      </w:r>
    </w:p>
    <w:p>
      <w:pPr>
        <w:spacing w:after="0" w:line="188" w:lineRule="exact"/>
        <w:rPr>
          <w:sz w:val="20"/>
          <w:szCs w:val="20"/>
          <w:color w:val="auto"/>
        </w:rPr>
      </w:pPr>
    </w:p>
    <w:p>
      <w:pPr>
        <w:ind w:firstLine="848"/>
        <w:spacing w:after="0" w:line="273" w:lineRule="auto"/>
        <w:rPr>
          <w:sz w:val="20"/>
          <w:szCs w:val="20"/>
          <w:color w:val="auto"/>
        </w:rPr>
      </w:pPr>
      <w:r>
        <w:rPr>
          <w:rFonts w:ascii="Arial" w:cs="Arial" w:eastAsia="Arial" w:hAnsi="Arial"/>
          <w:sz w:val="19"/>
          <w:szCs w:val="19"/>
          <w:color w:val="auto"/>
        </w:rPr>
        <w:t>On Thursday, May 28, 2020, at 9:00 a.m. (local time), Textainer Group Holdings Limited, a Bermuda company (the “</w:t>
      </w:r>
      <w:r>
        <w:rPr>
          <w:rFonts w:ascii="Arial" w:cs="Arial" w:eastAsia="Arial" w:hAnsi="Arial"/>
          <w:sz w:val="19"/>
          <w:szCs w:val="19"/>
          <w:u w:val="single" w:color="auto"/>
          <w:color w:val="auto"/>
        </w:rPr>
        <w:t>Company</w:t>
      </w:r>
      <w:r>
        <w:rPr>
          <w:rFonts w:ascii="Arial" w:cs="Arial" w:eastAsia="Arial" w:hAnsi="Arial"/>
          <w:sz w:val="19"/>
          <w:szCs w:val="19"/>
          <w:color w:val="auto"/>
        </w:rPr>
        <w:t>”), held its 2020 Annual General Meeting of Shareholders (the “</w:t>
      </w:r>
      <w:r>
        <w:rPr>
          <w:rFonts w:ascii="Arial" w:cs="Arial" w:eastAsia="Arial" w:hAnsi="Arial"/>
          <w:sz w:val="19"/>
          <w:szCs w:val="19"/>
          <w:u w:val="single" w:color="auto"/>
          <w:color w:val="auto"/>
        </w:rPr>
        <w:t>2020 Annual Meeting</w:t>
      </w:r>
      <w:r>
        <w:rPr>
          <w:rFonts w:ascii="Arial" w:cs="Arial" w:eastAsia="Arial" w:hAnsi="Arial"/>
          <w:sz w:val="19"/>
          <w:szCs w:val="19"/>
          <w:color w:val="auto"/>
        </w:rPr>
        <w:t>”) at 650 California Street, San Francisco, CA. The close of business on April 1, 2020 was fixed as the record date for determining the holders of record (the “</w:t>
      </w:r>
      <w:r>
        <w:rPr>
          <w:rFonts w:ascii="Arial" w:cs="Arial" w:eastAsia="Arial" w:hAnsi="Arial"/>
          <w:sz w:val="19"/>
          <w:szCs w:val="19"/>
          <w:u w:val="single" w:color="auto"/>
          <w:color w:val="auto"/>
        </w:rPr>
        <w:t>Shareholders</w:t>
      </w:r>
      <w:r>
        <w:rPr>
          <w:rFonts w:ascii="Arial" w:cs="Arial" w:eastAsia="Arial" w:hAnsi="Arial"/>
          <w:sz w:val="19"/>
          <w:szCs w:val="19"/>
          <w:color w:val="auto"/>
        </w:rPr>
        <w:t>”) of the Company’s common shares, $0.01 par value per share (“</w:t>
      </w:r>
      <w:r>
        <w:rPr>
          <w:rFonts w:ascii="Arial" w:cs="Arial" w:eastAsia="Arial" w:hAnsi="Arial"/>
          <w:sz w:val="19"/>
          <w:szCs w:val="19"/>
          <w:u w:val="single" w:color="auto"/>
          <w:color w:val="auto"/>
        </w:rPr>
        <w:t>Common Shares</w:t>
      </w:r>
      <w:r>
        <w:rPr>
          <w:rFonts w:ascii="Arial" w:cs="Arial" w:eastAsia="Arial" w:hAnsi="Arial"/>
          <w:sz w:val="19"/>
          <w:szCs w:val="19"/>
          <w:color w:val="auto"/>
        </w:rPr>
        <w:t>”), entitled to notice of and to vote at the 2020 Annual Meeting (including any postponement or adjournment(s) thereof). Notice of the 2020 Annual Meeting was given to the Shareholders pursuant to a Notice of 2020 Annual General Meeting of Shareholders dated April 27, 2020, which, together with the accompanying Proxy Statement and the accompanying Proxy Card, was first mailed to the Shareholders on or about April 27, 2020. As of April 1, 2020, there were 54,895,475 Common Shares issued and outstanding. A total of 33,731,416 Common Shares issued and outstanding as of April 1, 2020 were present in person or by proxy at the 2020 Annual Meeting, representing 61.45% of the total Common Shares issued and outstanding as of April 1, 2020.</w:t>
      </w:r>
    </w:p>
    <w:p>
      <w:pPr>
        <w:spacing w:after="0" w:line="155"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CHAIRMAN AND SECRETARY</w:t>
      </w:r>
    </w:p>
    <w:p>
      <w:pPr>
        <w:spacing w:after="0" w:line="212" w:lineRule="exact"/>
        <w:rPr>
          <w:sz w:val="20"/>
          <w:szCs w:val="20"/>
          <w:color w:val="auto"/>
        </w:rPr>
      </w:pPr>
    </w:p>
    <w:p>
      <w:pPr>
        <w:ind w:right="60" w:firstLine="848"/>
        <w:spacing w:after="0" w:line="250" w:lineRule="auto"/>
        <w:rPr>
          <w:sz w:val="20"/>
          <w:szCs w:val="20"/>
          <w:color w:val="auto"/>
        </w:rPr>
      </w:pPr>
      <w:r>
        <w:rPr>
          <w:rFonts w:ascii="Arial" w:cs="Arial" w:eastAsia="Arial" w:hAnsi="Arial"/>
          <w:sz w:val="22"/>
          <w:szCs w:val="22"/>
          <w:color w:val="auto"/>
        </w:rPr>
        <w:t>Hyman Shwiel served as chairman of the 2020 Annual Meeting (the “</w:t>
      </w:r>
      <w:r>
        <w:rPr>
          <w:rFonts w:ascii="Arial" w:cs="Arial" w:eastAsia="Arial" w:hAnsi="Arial"/>
          <w:sz w:val="22"/>
          <w:szCs w:val="22"/>
          <w:u w:val="single" w:color="auto"/>
          <w:color w:val="auto"/>
        </w:rPr>
        <w:t>Chairman</w:t>
      </w:r>
      <w:r>
        <w:rPr>
          <w:rFonts w:ascii="Arial" w:cs="Arial" w:eastAsia="Arial" w:hAnsi="Arial"/>
          <w:sz w:val="22"/>
          <w:szCs w:val="22"/>
          <w:color w:val="auto"/>
        </w:rPr>
        <w:t>”) and Dan Cohen, Assistant Company Secretary, served as secretary of the 2020 Annual Meeting.</w:t>
      </w:r>
    </w:p>
    <w:p>
      <w:pPr>
        <w:spacing w:after="0" w:line="169"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CONFIRMATION OF NOTICE AND QUORUM</w:t>
      </w:r>
    </w:p>
    <w:p>
      <w:pPr>
        <w:spacing w:after="0" w:line="212" w:lineRule="exact"/>
        <w:rPr>
          <w:sz w:val="20"/>
          <w:szCs w:val="20"/>
          <w:color w:val="auto"/>
        </w:rPr>
      </w:pPr>
    </w:p>
    <w:p>
      <w:pPr>
        <w:ind w:right="180" w:firstLine="848"/>
        <w:spacing w:after="0" w:line="250" w:lineRule="auto"/>
        <w:rPr>
          <w:sz w:val="20"/>
          <w:szCs w:val="20"/>
          <w:color w:val="auto"/>
        </w:rPr>
      </w:pPr>
      <w:r>
        <w:rPr>
          <w:rFonts w:ascii="Arial" w:cs="Arial" w:eastAsia="Arial" w:hAnsi="Arial"/>
          <w:sz w:val="22"/>
          <w:szCs w:val="22"/>
          <w:color w:val="auto"/>
        </w:rPr>
        <w:t>The Chairman confirmed that notice of the 2020 Annual Meeting had been given to all of the Shareholders and that a quorum was present.</w:t>
      </w:r>
    </w:p>
    <w:p>
      <w:pPr>
        <w:spacing w:after="0" w:line="169"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THE MEETING</w:t>
      </w:r>
    </w:p>
    <w:p>
      <w:pPr>
        <w:spacing w:after="0" w:line="212" w:lineRule="exact"/>
        <w:rPr>
          <w:sz w:val="20"/>
          <w:szCs w:val="20"/>
          <w:color w:val="auto"/>
        </w:rPr>
      </w:pPr>
    </w:p>
    <w:p>
      <w:pPr>
        <w:ind w:right="140" w:firstLine="848"/>
        <w:spacing w:after="0" w:line="250" w:lineRule="auto"/>
        <w:rPr>
          <w:sz w:val="20"/>
          <w:szCs w:val="20"/>
          <w:color w:val="auto"/>
        </w:rPr>
      </w:pPr>
      <w:r>
        <w:rPr>
          <w:rFonts w:ascii="Arial" w:cs="Arial" w:eastAsia="Arial" w:hAnsi="Arial"/>
          <w:sz w:val="22"/>
          <w:szCs w:val="22"/>
          <w:color w:val="auto"/>
        </w:rPr>
        <w:t>The Chairman then proposed for consideration by the Shareholders the following resolutions, each of which was duly adopted as indicated below:</w:t>
      </w:r>
    </w:p>
    <w:p>
      <w:pPr>
        <w:spacing w:after="0" w:line="169"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color w:val="auto"/>
        </w:rPr>
        <w:t>PROPOSAL ONE: APPROVAL OF ELECTION OF CLASS III DIRECTORS</w:t>
      </w:r>
    </w:p>
    <w:p>
      <w:pPr>
        <w:spacing w:after="0" w:line="206" w:lineRule="exact"/>
        <w:rPr>
          <w:sz w:val="20"/>
          <w:szCs w:val="20"/>
          <w:color w:val="auto"/>
        </w:rPr>
      </w:pPr>
    </w:p>
    <w:p>
      <w:pPr>
        <w:ind w:left="860" w:right="1020" w:firstLine="720"/>
        <w:spacing w:after="0" w:line="260" w:lineRule="auto"/>
        <w:rPr>
          <w:sz w:val="20"/>
          <w:szCs w:val="20"/>
          <w:color w:val="auto"/>
        </w:rPr>
      </w:pPr>
      <w:r>
        <w:rPr>
          <w:rFonts w:ascii="Arial" w:cs="Arial" w:eastAsia="Arial" w:hAnsi="Arial"/>
          <w:sz w:val="21"/>
          <w:szCs w:val="21"/>
          <w:b w:val="1"/>
          <w:bCs w:val="1"/>
          <w:color w:val="auto"/>
        </w:rPr>
        <w:t>WHEREAS</w:t>
      </w:r>
      <w:r>
        <w:rPr>
          <w:rFonts w:ascii="Arial" w:cs="Arial" w:eastAsia="Arial" w:hAnsi="Arial"/>
          <w:sz w:val="21"/>
          <w:szCs w:val="21"/>
          <w:color w:val="auto"/>
        </w:rPr>
        <w:t>, based upon the recommendation of the Corporate Governance and Nominating</w:t>
      </w:r>
      <w:r>
        <w:rPr>
          <w:rFonts w:ascii="Arial" w:cs="Arial" w:eastAsia="Arial" w:hAnsi="Arial"/>
          <w:sz w:val="21"/>
          <w:szCs w:val="21"/>
          <w:b w:val="1"/>
          <w:bCs w:val="1"/>
          <w:color w:val="auto"/>
        </w:rPr>
        <w:t xml:space="preserve"> </w:t>
      </w:r>
      <w:r>
        <w:rPr>
          <w:rFonts w:ascii="Arial" w:cs="Arial" w:eastAsia="Arial" w:hAnsi="Arial"/>
          <w:sz w:val="21"/>
          <w:szCs w:val="21"/>
          <w:color w:val="auto"/>
        </w:rPr>
        <w:t>Committee, the Board of Directors has nominated each of the following individuals to stand for election, in each case, as a Class III director of the Company, at the 2020 Annual Meeting:</w:t>
      </w:r>
    </w:p>
    <w:p>
      <w:pPr>
        <w:spacing w:after="0" w:line="166" w:lineRule="exact"/>
        <w:rPr>
          <w:sz w:val="20"/>
          <w:szCs w:val="20"/>
          <w:color w:val="auto"/>
        </w:rPr>
      </w:pPr>
    </w:p>
    <w:p>
      <w:pPr>
        <w:ind w:left="2120"/>
        <w:spacing w:after="0"/>
        <w:rPr>
          <w:sz w:val="20"/>
          <w:szCs w:val="20"/>
          <w:color w:val="auto"/>
        </w:rPr>
      </w:pPr>
      <w:r>
        <w:rPr>
          <w:rFonts w:ascii="Arial" w:cs="Arial" w:eastAsia="Arial" w:hAnsi="Arial"/>
          <w:sz w:val="22"/>
          <w:szCs w:val="22"/>
          <w:color w:val="auto"/>
        </w:rPr>
        <w:t>Mr. David M. Nurek</w:t>
      </w:r>
    </w:p>
    <w:p>
      <w:pPr>
        <w:spacing w:after="0" w:line="8" w:lineRule="exact"/>
        <w:rPr>
          <w:sz w:val="20"/>
          <w:szCs w:val="20"/>
          <w:color w:val="auto"/>
        </w:rPr>
      </w:pPr>
    </w:p>
    <w:p>
      <w:pPr>
        <w:ind w:left="2120"/>
        <w:spacing w:after="0"/>
        <w:rPr>
          <w:sz w:val="20"/>
          <w:szCs w:val="20"/>
          <w:color w:val="auto"/>
        </w:rPr>
      </w:pPr>
      <w:r>
        <w:rPr>
          <w:rFonts w:ascii="Arial" w:cs="Arial" w:eastAsia="Arial" w:hAnsi="Arial"/>
          <w:sz w:val="22"/>
          <w:szCs w:val="22"/>
          <w:color w:val="auto"/>
        </w:rPr>
        <w:t>Mr. Robert D. Pedersen</w:t>
      </w:r>
    </w:p>
    <w:p>
      <w:pPr>
        <w:spacing w:after="0" w:line="398" w:lineRule="exact"/>
        <w:rPr>
          <w:sz w:val="20"/>
          <w:szCs w:val="20"/>
          <w:color w:val="auto"/>
        </w:rPr>
      </w:pPr>
    </w:p>
    <w:p>
      <w:pPr>
        <w:ind w:left="860" w:right="1220" w:firstLine="720"/>
        <w:spacing w:after="0" w:line="256" w:lineRule="auto"/>
        <w:rPr>
          <w:sz w:val="20"/>
          <w:szCs w:val="20"/>
          <w:color w:val="auto"/>
        </w:rPr>
      </w:pPr>
      <w:r>
        <w:rPr>
          <w:rFonts w:ascii="Arial" w:cs="Arial" w:eastAsia="Arial" w:hAnsi="Arial"/>
          <w:sz w:val="22"/>
          <w:szCs w:val="22"/>
          <w:b w:val="1"/>
          <w:bCs w:val="1"/>
          <w:color w:val="auto"/>
        </w:rPr>
        <w:t>RESOLVED</w:t>
      </w:r>
      <w:r>
        <w:rPr>
          <w:rFonts w:ascii="Arial" w:cs="Arial" w:eastAsia="Arial" w:hAnsi="Arial"/>
          <w:sz w:val="22"/>
          <w:szCs w:val="22"/>
          <w:color w:val="auto"/>
        </w:rPr>
        <w:t>, that Mr. David M. Nurek be, and hereby is, re-elected as a Class III director of the</w:t>
      </w:r>
      <w:r>
        <w:rPr>
          <w:rFonts w:ascii="Arial" w:cs="Arial" w:eastAsia="Arial" w:hAnsi="Arial"/>
          <w:sz w:val="22"/>
          <w:szCs w:val="22"/>
          <w:b w:val="1"/>
          <w:bCs w:val="1"/>
          <w:color w:val="auto"/>
        </w:rPr>
        <w:t xml:space="preserve"> </w:t>
      </w:r>
      <w:r>
        <w:rPr>
          <w:rFonts w:ascii="Arial" w:cs="Arial" w:eastAsia="Arial" w:hAnsi="Arial"/>
          <w:sz w:val="22"/>
          <w:szCs w:val="22"/>
          <w:color w:val="auto"/>
        </w:rPr>
        <w:t>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120650</wp:posOffset>
            </wp:positionV>
            <wp:extent cx="7149465"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160"/>
          </w:cols>
          <w:pgMar w:left="320" w:top="420" w:right="419" w:bottom="1440" w:gutter="0" w:footer="0" w:header="0"/>
        </w:sectPr>
      </w:pPr>
    </w:p>
    <w:bookmarkStart w:id="4" w:name="page5"/>
    <w:bookmarkEnd w:id="4"/>
    <w:p>
      <w:pPr>
        <w:ind w:left="1260" w:right="1740"/>
        <w:spacing w:after="0"/>
        <w:rPr>
          <w:sz w:val="20"/>
          <w:szCs w:val="20"/>
          <w:color w:val="auto"/>
        </w:rPr>
      </w:pPr>
      <w:r>
        <w:rPr>
          <w:rFonts w:ascii="Arial" w:cs="Arial" w:eastAsia="Arial" w:hAnsi="Arial"/>
          <w:sz w:val="22"/>
          <w:szCs w:val="22"/>
          <w:i w:val="1"/>
          <w:iCs w:val="1"/>
          <w:color w:val="auto"/>
        </w:rPr>
        <w:t xml:space="preserve">For: </w:t>
      </w:r>
      <w:r>
        <w:rPr>
          <w:rFonts w:ascii="Arial" w:cs="Arial" w:eastAsia="Arial" w:hAnsi="Arial"/>
          <w:sz w:val="22"/>
          <w:szCs w:val="22"/>
          <w:color w:val="auto"/>
        </w:rPr>
        <w:t>25,801,695 Common Shares, representing 76.49% of the Common Shares</w:t>
      </w:r>
      <w:r>
        <w:rPr>
          <w:rFonts w:ascii="Arial" w:cs="Arial" w:eastAsia="Arial" w:hAnsi="Arial"/>
          <w:sz w:val="22"/>
          <w:szCs w:val="22"/>
          <w:i w:val="1"/>
          <w:iCs w:val="1"/>
          <w:color w:val="auto"/>
        </w:rPr>
        <w:t xml:space="preserve"> </w:t>
      </w:r>
      <w:r>
        <w:rPr>
          <w:rFonts w:ascii="Arial" w:cs="Arial" w:eastAsia="Arial" w:hAnsi="Arial"/>
          <w:sz w:val="22"/>
          <w:szCs w:val="22"/>
          <w:color w:val="auto"/>
        </w:rPr>
        <w:t>issued and outstanding as of April 1, 2020 present in person or by proxy and voting thereon.</w:t>
      </w:r>
    </w:p>
    <w:p>
      <w:pPr>
        <w:spacing w:after="0" w:line="187" w:lineRule="exact"/>
        <w:rPr>
          <w:sz w:val="20"/>
          <w:szCs w:val="20"/>
          <w:color w:val="auto"/>
        </w:rPr>
      </w:pPr>
    </w:p>
    <w:p>
      <w:pPr>
        <w:ind w:left="1260" w:right="1740"/>
        <w:spacing w:after="0"/>
        <w:rPr>
          <w:sz w:val="20"/>
          <w:szCs w:val="20"/>
          <w:color w:val="auto"/>
        </w:rPr>
      </w:pPr>
      <w:r>
        <w:rPr>
          <w:rFonts w:ascii="Arial" w:cs="Arial" w:eastAsia="Arial" w:hAnsi="Arial"/>
          <w:sz w:val="22"/>
          <w:szCs w:val="22"/>
          <w:i w:val="1"/>
          <w:iCs w:val="1"/>
          <w:color w:val="auto"/>
        </w:rPr>
        <w:t xml:space="preserve">Against: </w:t>
      </w:r>
      <w:r>
        <w:rPr>
          <w:rFonts w:ascii="Arial" w:cs="Arial" w:eastAsia="Arial" w:hAnsi="Arial"/>
          <w:sz w:val="22"/>
          <w:szCs w:val="22"/>
          <w:color w:val="auto"/>
        </w:rPr>
        <w:t>6,890,526 Common Shares, representing 20.43% of the Common Shares</w:t>
      </w:r>
      <w:r>
        <w:rPr>
          <w:rFonts w:ascii="Arial" w:cs="Arial" w:eastAsia="Arial" w:hAnsi="Arial"/>
          <w:sz w:val="22"/>
          <w:szCs w:val="22"/>
          <w:i w:val="1"/>
          <w:iCs w:val="1"/>
          <w:color w:val="auto"/>
        </w:rPr>
        <w:t xml:space="preserve"> </w:t>
      </w:r>
      <w:r>
        <w:rPr>
          <w:rFonts w:ascii="Arial" w:cs="Arial" w:eastAsia="Arial" w:hAnsi="Arial"/>
          <w:sz w:val="22"/>
          <w:szCs w:val="22"/>
          <w:color w:val="auto"/>
        </w:rPr>
        <w:t>issued and outstanding as of April 1, 2020 present in person or by proxy and voting thereon.</w:t>
      </w:r>
    </w:p>
    <w:p>
      <w:pPr>
        <w:spacing w:after="0" w:line="186" w:lineRule="exact"/>
        <w:rPr>
          <w:sz w:val="20"/>
          <w:szCs w:val="20"/>
          <w:color w:val="auto"/>
        </w:rPr>
      </w:pPr>
    </w:p>
    <w:p>
      <w:pPr>
        <w:ind w:left="1260" w:right="1780"/>
        <w:spacing w:after="0"/>
        <w:rPr>
          <w:sz w:val="20"/>
          <w:szCs w:val="20"/>
          <w:color w:val="auto"/>
        </w:rPr>
      </w:pPr>
      <w:r>
        <w:rPr>
          <w:rFonts w:ascii="Arial" w:cs="Arial" w:eastAsia="Arial" w:hAnsi="Arial"/>
          <w:sz w:val="22"/>
          <w:szCs w:val="22"/>
          <w:i w:val="1"/>
          <w:iCs w:val="1"/>
          <w:color w:val="auto"/>
        </w:rPr>
        <w:t xml:space="preserve">Abstain and non-votes: </w:t>
      </w:r>
      <w:r>
        <w:rPr>
          <w:rFonts w:ascii="Arial" w:cs="Arial" w:eastAsia="Arial" w:hAnsi="Arial"/>
          <w:sz w:val="22"/>
          <w:szCs w:val="22"/>
          <w:color w:val="auto"/>
        </w:rPr>
        <w:t>1,039,195 Common Shares, representing 3.08% of the</w:t>
      </w:r>
      <w:r>
        <w:rPr>
          <w:rFonts w:ascii="Arial" w:cs="Arial" w:eastAsia="Arial" w:hAnsi="Arial"/>
          <w:sz w:val="22"/>
          <w:szCs w:val="22"/>
          <w:i w:val="1"/>
          <w:iCs w:val="1"/>
          <w:color w:val="auto"/>
        </w:rPr>
        <w:t xml:space="preserve"> </w:t>
      </w:r>
      <w:r>
        <w:rPr>
          <w:rFonts w:ascii="Arial" w:cs="Arial" w:eastAsia="Arial" w:hAnsi="Arial"/>
          <w:sz w:val="22"/>
          <w:szCs w:val="22"/>
          <w:color w:val="auto"/>
        </w:rPr>
        <w:t>Common Shares issued and outstanding as of April 1, 2020 present in person or by proxy.</w:t>
      </w:r>
    </w:p>
    <w:p>
      <w:pPr>
        <w:spacing w:after="0" w:line="180" w:lineRule="exact"/>
        <w:rPr>
          <w:sz w:val="20"/>
          <w:szCs w:val="20"/>
          <w:color w:val="auto"/>
        </w:rPr>
      </w:pPr>
    </w:p>
    <w:p>
      <w:pPr>
        <w:ind w:right="1280" w:firstLine="720"/>
        <w:spacing w:after="0" w:line="256" w:lineRule="auto"/>
        <w:rPr>
          <w:sz w:val="20"/>
          <w:szCs w:val="20"/>
          <w:color w:val="auto"/>
        </w:rPr>
      </w:pPr>
      <w:r>
        <w:rPr>
          <w:rFonts w:ascii="Arial" w:cs="Arial" w:eastAsia="Arial" w:hAnsi="Arial"/>
          <w:sz w:val="22"/>
          <w:szCs w:val="22"/>
          <w:b w:val="1"/>
          <w:bCs w:val="1"/>
          <w:color w:val="auto"/>
        </w:rPr>
        <w:t>RESOLVED FURTHER</w:t>
      </w:r>
      <w:r>
        <w:rPr>
          <w:rFonts w:ascii="Arial" w:cs="Arial" w:eastAsia="Arial" w:hAnsi="Arial"/>
          <w:sz w:val="22"/>
          <w:szCs w:val="22"/>
          <w:color w:val="auto"/>
        </w:rPr>
        <w:t>, that Mr. Robert D. Pedersen be, and hereby is, elected as a Class III</w:t>
      </w:r>
      <w:r>
        <w:rPr>
          <w:rFonts w:ascii="Arial" w:cs="Arial" w:eastAsia="Arial" w:hAnsi="Arial"/>
          <w:sz w:val="22"/>
          <w:szCs w:val="22"/>
          <w:b w:val="1"/>
          <w:bCs w:val="1"/>
          <w:color w:val="auto"/>
        </w:rPr>
        <w:t xml:space="preserve"> </w:t>
      </w:r>
      <w:r>
        <w:rPr>
          <w:rFonts w:ascii="Arial" w:cs="Arial" w:eastAsia="Arial" w:hAnsi="Arial"/>
          <w:sz w:val="22"/>
          <w:szCs w:val="22"/>
          <w:color w:val="auto"/>
        </w:rPr>
        <w:t>director of the Company;</w:t>
      </w:r>
    </w:p>
    <w:p>
      <w:pPr>
        <w:spacing w:after="0" w:line="168" w:lineRule="exact"/>
        <w:rPr>
          <w:sz w:val="20"/>
          <w:szCs w:val="20"/>
          <w:color w:val="auto"/>
        </w:rPr>
      </w:pPr>
    </w:p>
    <w:p>
      <w:pPr>
        <w:ind w:left="1260" w:right="1740"/>
        <w:spacing w:after="0"/>
        <w:rPr>
          <w:sz w:val="20"/>
          <w:szCs w:val="20"/>
          <w:color w:val="auto"/>
        </w:rPr>
      </w:pPr>
      <w:r>
        <w:rPr>
          <w:rFonts w:ascii="Arial" w:cs="Arial" w:eastAsia="Arial" w:hAnsi="Arial"/>
          <w:sz w:val="22"/>
          <w:szCs w:val="22"/>
          <w:i w:val="1"/>
          <w:iCs w:val="1"/>
          <w:color w:val="auto"/>
        </w:rPr>
        <w:t xml:space="preserve">For: </w:t>
      </w:r>
      <w:r>
        <w:rPr>
          <w:rFonts w:ascii="Arial" w:cs="Arial" w:eastAsia="Arial" w:hAnsi="Arial"/>
          <w:sz w:val="22"/>
          <w:szCs w:val="22"/>
          <w:color w:val="auto"/>
        </w:rPr>
        <w:t>24,256,939 Common Shares, representing 71.91% of the Common Shares</w:t>
      </w:r>
      <w:r>
        <w:rPr>
          <w:rFonts w:ascii="Arial" w:cs="Arial" w:eastAsia="Arial" w:hAnsi="Arial"/>
          <w:sz w:val="22"/>
          <w:szCs w:val="22"/>
          <w:i w:val="1"/>
          <w:iCs w:val="1"/>
          <w:color w:val="auto"/>
        </w:rPr>
        <w:t xml:space="preserve"> </w:t>
      </w:r>
      <w:r>
        <w:rPr>
          <w:rFonts w:ascii="Arial" w:cs="Arial" w:eastAsia="Arial" w:hAnsi="Arial"/>
          <w:sz w:val="22"/>
          <w:szCs w:val="22"/>
          <w:color w:val="auto"/>
        </w:rPr>
        <w:t>issued and outstanding as of April 1, 2020 present in person or by proxy and voting thereon.</w:t>
      </w:r>
    </w:p>
    <w:p>
      <w:pPr>
        <w:spacing w:after="0" w:line="186" w:lineRule="exact"/>
        <w:rPr>
          <w:sz w:val="20"/>
          <w:szCs w:val="20"/>
          <w:color w:val="auto"/>
        </w:rPr>
      </w:pPr>
    </w:p>
    <w:p>
      <w:pPr>
        <w:ind w:left="1260" w:right="1740"/>
        <w:spacing w:after="0"/>
        <w:rPr>
          <w:sz w:val="20"/>
          <w:szCs w:val="20"/>
          <w:color w:val="auto"/>
        </w:rPr>
      </w:pPr>
      <w:r>
        <w:rPr>
          <w:rFonts w:ascii="Arial" w:cs="Arial" w:eastAsia="Arial" w:hAnsi="Arial"/>
          <w:sz w:val="22"/>
          <w:szCs w:val="22"/>
          <w:i w:val="1"/>
          <w:iCs w:val="1"/>
          <w:color w:val="auto"/>
        </w:rPr>
        <w:t xml:space="preserve">Against: </w:t>
      </w:r>
      <w:r>
        <w:rPr>
          <w:rFonts w:ascii="Arial" w:cs="Arial" w:eastAsia="Arial" w:hAnsi="Arial"/>
          <w:sz w:val="22"/>
          <w:szCs w:val="22"/>
          <w:color w:val="auto"/>
        </w:rPr>
        <w:t>9,438,926 Common Shares, representing 27.98% of the Common Shares</w:t>
      </w:r>
      <w:r>
        <w:rPr>
          <w:rFonts w:ascii="Arial" w:cs="Arial" w:eastAsia="Arial" w:hAnsi="Arial"/>
          <w:sz w:val="22"/>
          <w:szCs w:val="22"/>
          <w:i w:val="1"/>
          <w:iCs w:val="1"/>
          <w:color w:val="auto"/>
        </w:rPr>
        <w:t xml:space="preserve"> </w:t>
      </w:r>
      <w:r>
        <w:rPr>
          <w:rFonts w:ascii="Arial" w:cs="Arial" w:eastAsia="Arial" w:hAnsi="Arial"/>
          <w:sz w:val="22"/>
          <w:szCs w:val="22"/>
          <w:color w:val="auto"/>
        </w:rPr>
        <w:t>issued and outstanding as of April 1, 2020 present in person or by proxy and voting thereon.</w:t>
      </w:r>
    </w:p>
    <w:p>
      <w:pPr>
        <w:spacing w:after="0" w:line="186" w:lineRule="exact"/>
        <w:rPr>
          <w:sz w:val="20"/>
          <w:szCs w:val="20"/>
          <w:color w:val="auto"/>
        </w:rPr>
      </w:pPr>
    </w:p>
    <w:p>
      <w:pPr>
        <w:ind w:left="1260" w:right="1560"/>
        <w:spacing w:after="0" w:line="328" w:lineRule="auto"/>
        <w:rPr>
          <w:sz w:val="20"/>
          <w:szCs w:val="20"/>
          <w:color w:val="auto"/>
        </w:rPr>
      </w:pPr>
      <w:r>
        <w:rPr>
          <w:rFonts w:ascii="Arial" w:cs="Arial" w:eastAsia="Arial" w:hAnsi="Arial"/>
          <w:sz w:val="19"/>
          <w:szCs w:val="19"/>
          <w:i w:val="1"/>
          <w:iCs w:val="1"/>
          <w:color w:val="auto"/>
        </w:rPr>
        <w:t xml:space="preserve">Abstain and non-votes: </w:t>
      </w:r>
      <w:r>
        <w:rPr>
          <w:rFonts w:ascii="Arial" w:cs="Arial" w:eastAsia="Arial" w:hAnsi="Arial"/>
          <w:sz w:val="19"/>
          <w:szCs w:val="19"/>
          <w:color w:val="auto"/>
        </w:rPr>
        <w:t>35,551 Common Shares, representing 0.11% of the Common</w:t>
      </w:r>
      <w:r>
        <w:rPr>
          <w:rFonts w:ascii="Arial" w:cs="Arial" w:eastAsia="Arial" w:hAnsi="Arial"/>
          <w:sz w:val="19"/>
          <w:szCs w:val="19"/>
          <w:i w:val="1"/>
          <w:iCs w:val="1"/>
          <w:color w:val="auto"/>
        </w:rPr>
        <w:t xml:space="preserve"> </w:t>
      </w:r>
      <w:r>
        <w:rPr>
          <w:rFonts w:ascii="Arial" w:cs="Arial" w:eastAsia="Arial" w:hAnsi="Arial"/>
          <w:sz w:val="19"/>
          <w:szCs w:val="19"/>
          <w:color w:val="auto"/>
        </w:rPr>
        <w:t>Shares issued and outstanding as of April 1, 2020 present in person or by proxy.</w:t>
      </w:r>
    </w:p>
    <w:p>
      <w:pPr>
        <w:spacing w:after="0" w:line="99" w:lineRule="exact"/>
        <w:rPr>
          <w:sz w:val="20"/>
          <w:szCs w:val="20"/>
          <w:color w:val="auto"/>
        </w:rPr>
      </w:pPr>
    </w:p>
    <w:p>
      <w:pPr>
        <w:ind w:left="3000" w:hanging="2848"/>
        <w:spacing w:after="0" w:line="256" w:lineRule="auto"/>
        <w:rPr>
          <w:sz w:val="20"/>
          <w:szCs w:val="20"/>
          <w:color w:val="auto"/>
        </w:rPr>
      </w:pPr>
      <w:r>
        <w:rPr>
          <w:rFonts w:ascii="Arial" w:cs="Arial" w:eastAsia="Arial" w:hAnsi="Arial"/>
          <w:sz w:val="22"/>
          <w:szCs w:val="22"/>
          <w:b w:val="1"/>
          <w:bCs w:val="1"/>
          <w:color w:val="auto"/>
        </w:rPr>
        <w:t>PROPOSAL TWO: APPROVAL OF ANNUAL AUDITED FINANCIAL STATEMENTS FOR THE FISCAL YEAR ENDED DECEMBER 31, 2019</w:t>
      </w:r>
    </w:p>
    <w:p>
      <w:pPr>
        <w:spacing w:after="0" w:line="162" w:lineRule="exact"/>
        <w:rPr>
          <w:sz w:val="20"/>
          <w:szCs w:val="20"/>
          <w:color w:val="auto"/>
        </w:rPr>
      </w:pPr>
    </w:p>
    <w:p>
      <w:pPr>
        <w:ind w:right="700" w:firstLine="720"/>
        <w:spacing w:after="0" w:line="239" w:lineRule="auto"/>
        <w:rPr>
          <w:sz w:val="20"/>
          <w:szCs w:val="20"/>
          <w:color w:val="auto"/>
        </w:rPr>
      </w:pPr>
      <w:r>
        <w:rPr>
          <w:rFonts w:ascii="Arial" w:cs="Arial" w:eastAsia="Arial" w:hAnsi="Arial"/>
          <w:sz w:val="22"/>
          <w:szCs w:val="22"/>
          <w:b w:val="1"/>
          <w:bCs w:val="1"/>
          <w:color w:val="auto"/>
        </w:rPr>
        <w:t>WHEREAS</w:t>
      </w:r>
      <w:r>
        <w:rPr>
          <w:rFonts w:ascii="Arial" w:cs="Arial" w:eastAsia="Arial" w:hAnsi="Arial"/>
          <w:sz w:val="22"/>
          <w:szCs w:val="22"/>
          <w:color w:val="auto"/>
        </w:rPr>
        <w:t>, the Board of Directors of the Company has approved the annual audited financial</w:t>
      </w:r>
      <w:r>
        <w:rPr>
          <w:rFonts w:ascii="Arial" w:cs="Arial" w:eastAsia="Arial" w:hAnsi="Arial"/>
          <w:sz w:val="22"/>
          <w:szCs w:val="22"/>
          <w:b w:val="1"/>
          <w:bCs w:val="1"/>
          <w:color w:val="auto"/>
        </w:rPr>
        <w:t xml:space="preserve"> </w:t>
      </w:r>
      <w:r>
        <w:rPr>
          <w:rFonts w:ascii="Arial" w:cs="Arial" w:eastAsia="Arial" w:hAnsi="Arial"/>
          <w:sz w:val="22"/>
          <w:szCs w:val="22"/>
          <w:color w:val="auto"/>
        </w:rPr>
        <w:t>statements of the Company for the fiscal year ended December 31, 2019, a copy of which is included in the Company’s 2019 Annual Report to Shareholders and laid before the Shareholders at the 2020 Annual Meeting (the “</w:t>
      </w:r>
      <w:r>
        <w:rPr>
          <w:rFonts w:ascii="Arial" w:cs="Arial" w:eastAsia="Arial" w:hAnsi="Arial"/>
          <w:sz w:val="22"/>
          <w:szCs w:val="22"/>
          <w:u w:val="single" w:color="auto"/>
          <w:color w:val="auto"/>
        </w:rPr>
        <w:t>2019 Financial Statements</w:t>
      </w:r>
      <w:r>
        <w:rPr>
          <w:rFonts w:ascii="Arial" w:cs="Arial" w:eastAsia="Arial" w:hAnsi="Arial"/>
          <w:sz w:val="22"/>
          <w:szCs w:val="22"/>
          <w:color w:val="auto"/>
        </w:rPr>
        <w:t>”).</w:t>
      </w:r>
    </w:p>
    <w:p>
      <w:pPr>
        <w:spacing w:after="0" w:line="180" w:lineRule="exact"/>
        <w:rPr>
          <w:sz w:val="20"/>
          <w:szCs w:val="20"/>
          <w:color w:val="auto"/>
        </w:rPr>
      </w:pPr>
    </w:p>
    <w:p>
      <w:pPr>
        <w:ind w:right="760" w:firstLine="720"/>
        <w:spacing w:after="0" w:line="256" w:lineRule="auto"/>
        <w:rPr>
          <w:sz w:val="20"/>
          <w:szCs w:val="20"/>
          <w:color w:val="auto"/>
        </w:rPr>
      </w:pPr>
      <w:r>
        <w:rPr>
          <w:rFonts w:ascii="Arial" w:cs="Arial" w:eastAsia="Arial" w:hAnsi="Arial"/>
          <w:sz w:val="22"/>
          <w:szCs w:val="22"/>
          <w:b w:val="1"/>
          <w:bCs w:val="1"/>
          <w:color w:val="auto"/>
        </w:rPr>
        <w:t>RESOLVED</w:t>
      </w:r>
      <w:r>
        <w:rPr>
          <w:rFonts w:ascii="Arial" w:cs="Arial" w:eastAsia="Arial" w:hAnsi="Arial"/>
          <w:sz w:val="22"/>
          <w:szCs w:val="22"/>
          <w:color w:val="auto"/>
        </w:rPr>
        <w:t>, that the 2019 Financial Statements, as included in the Company’s 2019 Annual Report</w:t>
      </w:r>
      <w:r>
        <w:rPr>
          <w:rFonts w:ascii="Arial" w:cs="Arial" w:eastAsia="Arial" w:hAnsi="Arial"/>
          <w:sz w:val="22"/>
          <w:szCs w:val="22"/>
          <w:b w:val="1"/>
          <w:bCs w:val="1"/>
          <w:color w:val="auto"/>
        </w:rPr>
        <w:t xml:space="preserve"> </w:t>
      </w:r>
      <w:r>
        <w:rPr>
          <w:rFonts w:ascii="Arial" w:cs="Arial" w:eastAsia="Arial" w:hAnsi="Arial"/>
          <w:sz w:val="22"/>
          <w:szCs w:val="22"/>
          <w:color w:val="auto"/>
        </w:rPr>
        <w:t>to Shareholders be, and they hereby are, approved.</w:t>
      </w:r>
    </w:p>
    <w:p>
      <w:pPr>
        <w:spacing w:after="0" w:line="168" w:lineRule="exact"/>
        <w:rPr>
          <w:sz w:val="20"/>
          <w:szCs w:val="20"/>
          <w:color w:val="auto"/>
        </w:rPr>
      </w:pPr>
    </w:p>
    <w:p>
      <w:pPr>
        <w:ind w:left="1260" w:right="1740"/>
        <w:spacing w:after="0"/>
        <w:rPr>
          <w:sz w:val="20"/>
          <w:szCs w:val="20"/>
          <w:color w:val="auto"/>
        </w:rPr>
      </w:pPr>
      <w:r>
        <w:rPr>
          <w:rFonts w:ascii="Arial" w:cs="Arial" w:eastAsia="Arial" w:hAnsi="Arial"/>
          <w:sz w:val="22"/>
          <w:szCs w:val="22"/>
          <w:i w:val="1"/>
          <w:iCs w:val="1"/>
          <w:color w:val="auto"/>
        </w:rPr>
        <w:t xml:space="preserve">For: </w:t>
      </w:r>
      <w:r>
        <w:rPr>
          <w:rFonts w:ascii="Arial" w:cs="Arial" w:eastAsia="Arial" w:hAnsi="Arial"/>
          <w:sz w:val="22"/>
          <w:szCs w:val="22"/>
          <w:color w:val="auto"/>
        </w:rPr>
        <w:t>33,577,881 Common Shares, representing 99.55% of the Common Shares</w:t>
      </w:r>
      <w:r>
        <w:rPr>
          <w:rFonts w:ascii="Arial" w:cs="Arial" w:eastAsia="Arial" w:hAnsi="Arial"/>
          <w:sz w:val="22"/>
          <w:szCs w:val="22"/>
          <w:i w:val="1"/>
          <w:iCs w:val="1"/>
          <w:color w:val="auto"/>
        </w:rPr>
        <w:t xml:space="preserve"> </w:t>
      </w:r>
      <w:r>
        <w:rPr>
          <w:rFonts w:ascii="Arial" w:cs="Arial" w:eastAsia="Arial" w:hAnsi="Arial"/>
          <w:sz w:val="22"/>
          <w:szCs w:val="22"/>
          <w:color w:val="auto"/>
        </w:rPr>
        <w:t>issued and outstanding as of April 1, 2020 present in person or by proxy and voting thereon.</w:t>
      </w:r>
    </w:p>
    <w:p>
      <w:pPr>
        <w:spacing w:after="0" w:line="186" w:lineRule="exact"/>
        <w:rPr>
          <w:sz w:val="20"/>
          <w:szCs w:val="20"/>
          <w:color w:val="auto"/>
        </w:rPr>
      </w:pPr>
    </w:p>
    <w:p>
      <w:pPr>
        <w:ind w:left="1260" w:right="1580"/>
        <w:spacing w:after="0" w:line="328" w:lineRule="auto"/>
        <w:rPr>
          <w:sz w:val="20"/>
          <w:szCs w:val="20"/>
          <w:color w:val="auto"/>
        </w:rPr>
      </w:pPr>
      <w:r>
        <w:rPr>
          <w:rFonts w:ascii="Arial" w:cs="Arial" w:eastAsia="Arial" w:hAnsi="Arial"/>
          <w:sz w:val="19"/>
          <w:szCs w:val="19"/>
          <w:i w:val="1"/>
          <w:iCs w:val="1"/>
          <w:color w:val="auto"/>
        </w:rPr>
        <w:t xml:space="preserve">Against: </w:t>
      </w:r>
      <w:r>
        <w:rPr>
          <w:rFonts w:ascii="Arial" w:cs="Arial" w:eastAsia="Arial" w:hAnsi="Arial"/>
          <w:sz w:val="19"/>
          <w:szCs w:val="19"/>
          <w:color w:val="auto"/>
        </w:rPr>
        <w:t>20,467 Common Shares, representing 0.06% of the Common Shares issued</w:t>
      </w:r>
      <w:r>
        <w:rPr>
          <w:rFonts w:ascii="Arial" w:cs="Arial" w:eastAsia="Arial" w:hAnsi="Arial"/>
          <w:sz w:val="19"/>
          <w:szCs w:val="19"/>
          <w:i w:val="1"/>
          <w:iCs w:val="1"/>
          <w:color w:val="auto"/>
        </w:rPr>
        <w:t xml:space="preserve"> </w:t>
      </w:r>
      <w:r>
        <w:rPr>
          <w:rFonts w:ascii="Arial" w:cs="Arial" w:eastAsia="Arial" w:hAnsi="Arial"/>
          <w:sz w:val="19"/>
          <w:szCs w:val="19"/>
          <w:color w:val="auto"/>
        </w:rPr>
        <w:t>and outstanding as of April 1, 2020 present in person or by proxy and voting thereon.</w:t>
      </w:r>
    </w:p>
    <w:p>
      <w:pPr>
        <w:spacing w:after="0" w:line="105" w:lineRule="exact"/>
        <w:rPr>
          <w:sz w:val="20"/>
          <w:szCs w:val="20"/>
          <w:color w:val="auto"/>
        </w:rPr>
      </w:pPr>
    </w:p>
    <w:p>
      <w:pPr>
        <w:ind w:left="1260" w:right="1780"/>
        <w:spacing w:after="0"/>
        <w:rPr>
          <w:sz w:val="20"/>
          <w:szCs w:val="20"/>
          <w:color w:val="auto"/>
        </w:rPr>
      </w:pPr>
      <w:r>
        <w:rPr>
          <w:rFonts w:ascii="Arial" w:cs="Arial" w:eastAsia="Arial" w:hAnsi="Arial"/>
          <w:sz w:val="22"/>
          <w:szCs w:val="22"/>
          <w:i w:val="1"/>
          <w:iCs w:val="1"/>
          <w:color w:val="auto"/>
        </w:rPr>
        <w:t xml:space="preserve">Abstain and non-votes: </w:t>
      </w:r>
      <w:r>
        <w:rPr>
          <w:rFonts w:ascii="Arial" w:cs="Arial" w:eastAsia="Arial" w:hAnsi="Arial"/>
          <w:sz w:val="22"/>
          <w:szCs w:val="22"/>
          <w:color w:val="auto"/>
        </w:rPr>
        <w:t>133,068 Common Shares, representing 0.39% of the</w:t>
      </w:r>
      <w:r>
        <w:rPr>
          <w:rFonts w:ascii="Arial" w:cs="Arial" w:eastAsia="Arial" w:hAnsi="Arial"/>
          <w:sz w:val="22"/>
          <w:szCs w:val="22"/>
          <w:i w:val="1"/>
          <w:iCs w:val="1"/>
          <w:color w:val="auto"/>
        </w:rPr>
        <w:t xml:space="preserve"> </w:t>
      </w:r>
      <w:r>
        <w:rPr>
          <w:rFonts w:ascii="Arial" w:cs="Arial" w:eastAsia="Arial" w:hAnsi="Arial"/>
          <w:sz w:val="22"/>
          <w:szCs w:val="22"/>
          <w:color w:val="auto"/>
        </w:rPr>
        <w:t>Common Shares issued and outstanding as of April 1, 2020 present in person or by proxy.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-540385</wp:posOffset>
            </wp:positionH>
            <wp:positionV relativeFrom="paragraph">
              <wp:posOffset>354965</wp:posOffset>
            </wp:positionV>
            <wp:extent cx="7149465"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220"/>
          </w:cols>
          <w:pgMar w:left="1180" w:top="118" w:right="499" w:bottom="1440" w:gutter="0" w:footer="0" w:header="0"/>
        </w:sectPr>
      </w:pPr>
    </w:p>
    <w:bookmarkStart w:id="5" w:name="page6"/>
    <w:bookmarkEnd w:id="5"/>
    <w:p>
      <w:pPr>
        <w:jc w:val="center"/>
        <w:ind w:left="420"/>
        <w:spacing w:after="0" w:line="239" w:lineRule="auto"/>
        <w:rPr>
          <w:sz w:val="20"/>
          <w:szCs w:val="20"/>
          <w:color w:val="auto"/>
        </w:rPr>
      </w:pPr>
      <w:r>
        <w:rPr>
          <w:rFonts w:ascii="Arial" w:cs="Arial" w:eastAsia="Arial" w:hAnsi="Arial"/>
          <w:sz w:val="22"/>
          <w:szCs w:val="22"/>
          <w:b w:val="1"/>
          <w:bCs w:val="1"/>
          <w:color w:val="auto"/>
        </w:rPr>
        <w:t>PROPOSAL THREE: APPROVAL OF RE-APPOINTMENT OF KPMG LLP AS INDEPENDENT AUDITORS FOR THE FISCAL YEAR ENDING DECEMBER 31, 2020 AND AUTHORIZATION FOR THE BOARD OF DIRECTORS, ACTING THROUGH THE AUDIT COMMITTEE, TO FIX THE REMUNERATION OF THE INDEPENDENT AUDITORS FOR FISCAL YEAR ENDING DECEMBER 31, 2020</w:t>
      </w:r>
    </w:p>
    <w:p>
      <w:pPr>
        <w:spacing w:after="0" w:line="181" w:lineRule="exact"/>
        <w:rPr>
          <w:sz w:val="20"/>
          <w:szCs w:val="20"/>
          <w:color w:val="auto"/>
        </w:rPr>
      </w:pPr>
    </w:p>
    <w:p>
      <w:pPr>
        <w:ind w:left="860" w:right="780" w:firstLine="720"/>
        <w:spacing w:after="0" w:line="300" w:lineRule="auto"/>
        <w:rPr>
          <w:sz w:val="20"/>
          <w:szCs w:val="20"/>
          <w:color w:val="auto"/>
        </w:rPr>
      </w:pPr>
      <w:r>
        <w:rPr>
          <w:rFonts w:ascii="Arial" w:cs="Arial" w:eastAsia="Arial" w:hAnsi="Arial"/>
          <w:sz w:val="19"/>
          <w:szCs w:val="19"/>
          <w:b w:val="1"/>
          <w:bCs w:val="1"/>
          <w:color w:val="auto"/>
        </w:rPr>
        <w:t>WHEREAS</w:t>
      </w:r>
      <w:r>
        <w:rPr>
          <w:rFonts w:ascii="Arial" w:cs="Arial" w:eastAsia="Arial" w:hAnsi="Arial"/>
          <w:sz w:val="19"/>
          <w:szCs w:val="19"/>
          <w:color w:val="auto"/>
        </w:rPr>
        <w:t>, the Board of Directors has ratified the approval of the Audit Committee of the Board of</w:t>
      </w:r>
      <w:r>
        <w:rPr>
          <w:rFonts w:ascii="Arial" w:cs="Arial" w:eastAsia="Arial" w:hAnsi="Arial"/>
          <w:sz w:val="19"/>
          <w:szCs w:val="19"/>
          <w:b w:val="1"/>
          <w:bCs w:val="1"/>
          <w:color w:val="auto"/>
        </w:rPr>
        <w:t xml:space="preserve"> </w:t>
      </w:r>
      <w:r>
        <w:rPr>
          <w:rFonts w:ascii="Arial" w:cs="Arial" w:eastAsia="Arial" w:hAnsi="Arial"/>
          <w:sz w:val="19"/>
          <w:szCs w:val="19"/>
          <w:color w:val="auto"/>
        </w:rPr>
        <w:t>Directors (the “</w:t>
      </w:r>
      <w:r>
        <w:rPr>
          <w:rFonts w:ascii="Arial" w:cs="Arial" w:eastAsia="Arial" w:hAnsi="Arial"/>
          <w:sz w:val="19"/>
          <w:szCs w:val="19"/>
          <w:u w:val="single" w:color="auto"/>
          <w:color w:val="auto"/>
        </w:rPr>
        <w:t>Audit Committee</w:t>
      </w:r>
      <w:r>
        <w:rPr>
          <w:rFonts w:ascii="Arial" w:cs="Arial" w:eastAsia="Arial" w:hAnsi="Arial"/>
          <w:sz w:val="19"/>
          <w:szCs w:val="19"/>
          <w:color w:val="auto"/>
        </w:rPr>
        <w:t>”) of the re-appointment of KPMG LLP, an independent registered public accounting firm, to act as the Company’s independent auditors for the fiscal year ending December 31, 2020.</w:t>
      </w:r>
    </w:p>
    <w:p>
      <w:pPr>
        <w:spacing w:after="0" w:line="126" w:lineRule="exact"/>
        <w:rPr>
          <w:sz w:val="20"/>
          <w:szCs w:val="20"/>
          <w:color w:val="auto"/>
        </w:rPr>
      </w:pPr>
    </w:p>
    <w:p>
      <w:pPr>
        <w:ind w:left="860" w:right="940" w:firstLine="720"/>
        <w:spacing w:after="0" w:line="254" w:lineRule="auto"/>
        <w:rPr>
          <w:sz w:val="20"/>
          <w:szCs w:val="20"/>
          <w:color w:val="auto"/>
        </w:rPr>
      </w:pPr>
      <w:r>
        <w:rPr>
          <w:rFonts w:ascii="Arial" w:cs="Arial" w:eastAsia="Arial" w:hAnsi="Arial"/>
          <w:sz w:val="21"/>
          <w:szCs w:val="21"/>
          <w:b w:val="1"/>
          <w:bCs w:val="1"/>
          <w:color w:val="auto"/>
        </w:rPr>
        <w:t>RESOLVED</w:t>
      </w:r>
      <w:r>
        <w:rPr>
          <w:rFonts w:ascii="Arial" w:cs="Arial" w:eastAsia="Arial" w:hAnsi="Arial"/>
          <w:sz w:val="21"/>
          <w:szCs w:val="21"/>
          <w:color w:val="auto"/>
        </w:rPr>
        <w:t>, that the re-appointment of KPMG LLP to act as the Company’s independent auditors</w:t>
      </w:r>
      <w:r>
        <w:rPr>
          <w:rFonts w:ascii="Arial" w:cs="Arial" w:eastAsia="Arial" w:hAnsi="Arial"/>
          <w:sz w:val="21"/>
          <w:szCs w:val="21"/>
          <w:b w:val="1"/>
          <w:bCs w:val="1"/>
          <w:color w:val="auto"/>
        </w:rPr>
        <w:t xml:space="preserve"> </w:t>
      </w:r>
      <w:r>
        <w:rPr>
          <w:rFonts w:ascii="Arial" w:cs="Arial" w:eastAsia="Arial" w:hAnsi="Arial"/>
          <w:sz w:val="21"/>
          <w:szCs w:val="21"/>
          <w:color w:val="auto"/>
        </w:rPr>
        <w:t>for the fiscal year ending December 31, 2020 and the authorization for the Board of Directors through the Audit Committee to fix the remuneration of the Company’s independent auditors for the fiscal year ending December 31, 2020 be, and they hereby, are approved.</w:t>
      </w:r>
    </w:p>
    <w:p>
      <w:pPr>
        <w:spacing w:after="0" w:line="172" w:lineRule="exact"/>
        <w:rPr>
          <w:sz w:val="20"/>
          <w:szCs w:val="20"/>
          <w:color w:val="auto"/>
        </w:rPr>
      </w:pPr>
    </w:p>
    <w:p>
      <w:pPr>
        <w:ind w:left="2120" w:right="1800"/>
        <w:spacing w:after="0"/>
        <w:rPr>
          <w:sz w:val="20"/>
          <w:szCs w:val="20"/>
          <w:color w:val="auto"/>
        </w:rPr>
      </w:pPr>
      <w:r>
        <w:rPr>
          <w:rFonts w:ascii="Arial" w:cs="Arial" w:eastAsia="Arial" w:hAnsi="Arial"/>
          <w:sz w:val="22"/>
          <w:szCs w:val="22"/>
          <w:i w:val="1"/>
          <w:iCs w:val="1"/>
          <w:color w:val="auto"/>
        </w:rPr>
        <w:t xml:space="preserve">For: </w:t>
      </w:r>
      <w:r>
        <w:rPr>
          <w:rFonts w:ascii="Arial" w:cs="Arial" w:eastAsia="Arial" w:hAnsi="Arial"/>
          <w:sz w:val="22"/>
          <w:szCs w:val="22"/>
          <w:color w:val="auto"/>
        </w:rPr>
        <w:t>23,616,912 Common Shares, representing 70.02% of the Common Shares</w:t>
      </w:r>
      <w:r>
        <w:rPr>
          <w:rFonts w:ascii="Arial" w:cs="Arial" w:eastAsia="Arial" w:hAnsi="Arial"/>
          <w:sz w:val="22"/>
          <w:szCs w:val="22"/>
          <w:i w:val="1"/>
          <w:iCs w:val="1"/>
          <w:color w:val="auto"/>
        </w:rPr>
        <w:t xml:space="preserve"> </w:t>
      </w:r>
      <w:r>
        <w:rPr>
          <w:rFonts w:ascii="Arial" w:cs="Arial" w:eastAsia="Arial" w:hAnsi="Arial"/>
          <w:sz w:val="22"/>
          <w:szCs w:val="22"/>
          <w:color w:val="auto"/>
        </w:rPr>
        <w:t>issued and outstanding as of April 1, 2020 present in person or by proxy and voting thereon.</w:t>
      </w:r>
    </w:p>
    <w:p>
      <w:pPr>
        <w:spacing w:after="0" w:line="186" w:lineRule="exact"/>
        <w:rPr>
          <w:sz w:val="20"/>
          <w:szCs w:val="20"/>
          <w:color w:val="auto"/>
        </w:rPr>
      </w:pPr>
    </w:p>
    <w:p>
      <w:pPr>
        <w:jc w:val="both"/>
        <w:ind w:left="2120" w:right="1800"/>
        <w:spacing w:after="0"/>
        <w:rPr>
          <w:sz w:val="20"/>
          <w:szCs w:val="20"/>
          <w:color w:val="auto"/>
        </w:rPr>
      </w:pPr>
      <w:r>
        <w:rPr>
          <w:rFonts w:ascii="Arial" w:cs="Arial" w:eastAsia="Arial" w:hAnsi="Arial"/>
          <w:sz w:val="22"/>
          <w:szCs w:val="22"/>
          <w:i w:val="1"/>
          <w:iCs w:val="1"/>
          <w:color w:val="auto"/>
        </w:rPr>
        <w:t xml:space="preserve">Against: </w:t>
      </w:r>
      <w:r>
        <w:rPr>
          <w:rFonts w:ascii="Arial" w:cs="Arial" w:eastAsia="Arial" w:hAnsi="Arial"/>
          <w:sz w:val="22"/>
          <w:szCs w:val="22"/>
          <w:color w:val="auto"/>
        </w:rPr>
        <w:t>10,102,902 Common Shares, representing 29.95% of the Common Shares</w:t>
      </w:r>
      <w:r>
        <w:rPr>
          <w:rFonts w:ascii="Arial" w:cs="Arial" w:eastAsia="Arial" w:hAnsi="Arial"/>
          <w:sz w:val="22"/>
          <w:szCs w:val="22"/>
          <w:i w:val="1"/>
          <w:iCs w:val="1"/>
          <w:color w:val="auto"/>
        </w:rPr>
        <w:t xml:space="preserve"> </w:t>
      </w:r>
      <w:r>
        <w:rPr>
          <w:rFonts w:ascii="Arial" w:cs="Arial" w:eastAsia="Arial" w:hAnsi="Arial"/>
          <w:sz w:val="22"/>
          <w:szCs w:val="22"/>
          <w:color w:val="auto"/>
        </w:rPr>
        <w:t>issued and outstanding as of April 1, 2020 present in person or by proxy and voting thereon.</w:t>
      </w:r>
    </w:p>
    <w:p>
      <w:pPr>
        <w:spacing w:after="0" w:line="186" w:lineRule="exact"/>
        <w:rPr>
          <w:sz w:val="20"/>
          <w:szCs w:val="20"/>
          <w:color w:val="auto"/>
        </w:rPr>
      </w:pPr>
    </w:p>
    <w:p>
      <w:pPr>
        <w:ind w:left="2120" w:right="1640"/>
        <w:spacing w:after="0" w:line="328" w:lineRule="auto"/>
        <w:rPr>
          <w:sz w:val="20"/>
          <w:szCs w:val="20"/>
          <w:color w:val="auto"/>
        </w:rPr>
      </w:pPr>
      <w:r>
        <w:rPr>
          <w:rFonts w:ascii="Arial" w:cs="Arial" w:eastAsia="Arial" w:hAnsi="Arial"/>
          <w:sz w:val="19"/>
          <w:szCs w:val="19"/>
          <w:i w:val="1"/>
          <w:iCs w:val="1"/>
          <w:color w:val="auto"/>
        </w:rPr>
        <w:t xml:space="preserve">Abstain: </w:t>
      </w:r>
      <w:r>
        <w:rPr>
          <w:rFonts w:ascii="Arial" w:cs="Arial" w:eastAsia="Arial" w:hAnsi="Arial"/>
          <w:sz w:val="19"/>
          <w:szCs w:val="19"/>
          <w:color w:val="auto"/>
        </w:rPr>
        <w:t>11,602 Common Shares, representing 0.03% of the Common Shares issued</w:t>
      </w:r>
      <w:r>
        <w:rPr>
          <w:rFonts w:ascii="Arial" w:cs="Arial" w:eastAsia="Arial" w:hAnsi="Arial"/>
          <w:sz w:val="19"/>
          <w:szCs w:val="19"/>
          <w:i w:val="1"/>
          <w:iCs w:val="1"/>
          <w:color w:val="auto"/>
        </w:rPr>
        <w:t xml:space="preserve"> </w:t>
      </w:r>
      <w:r>
        <w:rPr>
          <w:rFonts w:ascii="Arial" w:cs="Arial" w:eastAsia="Arial" w:hAnsi="Arial"/>
          <w:sz w:val="19"/>
          <w:szCs w:val="19"/>
          <w:color w:val="auto"/>
        </w:rPr>
        <w:t>and outstanding as of April 1, 2020 present in person or by proxy and voting thereon.</w:t>
      </w:r>
    </w:p>
    <w:p>
      <w:pPr>
        <w:spacing w:after="0" w:line="200" w:lineRule="exact"/>
        <w:rPr>
          <w:sz w:val="20"/>
          <w:szCs w:val="20"/>
          <w:color w:val="auto"/>
        </w:rPr>
      </w:pPr>
    </w:p>
    <w:p>
      <w:pPr>
        <w:spacing w:after="0" w:line="331"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OTHER BUSINESS</w:t>
      </w:r>
    </w:p>
    <w:p>
      <w:pPr>
        <w:spacing w:after="0" w:line="212" w:lineRule="exact"/>
        <w:rPr>
          <w:sz w:val="20"/>
          <w:szCs w:val="20"/>
          <w:color w:val="auto"/>
        </w:rPr>
      </w:pPr>
    </w:p>
    <w:p>
      <w:pPr>
        <w:ind w:left="860"/>
        <w:spacing w:after="0"/>
        <w:rPr>
          <w:sz w:val="20"/>
          <w:szCs w:val="20"/>
          <w:color w:val="auto"/>
        </w:rPr>
      </w:pPr>
      <w:r>
        <w:rPr>
          <w:rFonts w:ascii="Arial" w:cs="Arial" w:eastAsia="Arial" w:hAnsi="Arial"/>
          <w:sz w:val="22"/>
          <w:szCs w:val="22"/>
          <w:color w:val="auto"/>
        </w:rPr>
        <w:t>No other business was brought before the meeting.</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CLOSE OF MEETING</w:t>
      </w:r>
    </w:p>
    <w:p>
      <w:pPr>
        <w:spacing w:after="0" w:line="212" w:lineRule="exact"/>
        <w:rPr>
          <w:sz w:val="20"/>
          <w:szCs w:val="20"/>
          <w:color w:val="auto"/>
        </w:rPr>
      </w:pPr>
    </w:p>
    <w:p>
      <w:pPr>
        <w:ind w:left="860"/>
        <w:spacing w:after="0"/>
        <w:rPr>
          <w:sz w:val="20"/>
          <w:szCs w:val="20"/>
          <w:color w:val="auto"/>
        </w:rPr>
      </w:pPr>
      <w:r>
        <w:rPr>
          <w:rFonts w:ascii="Arial" w:cs="Arial" w:eastAsia="Arial" w:hAnsi="Arial"/>
          <w:sz w:val="22"/>
          <w:szCs w:val="22"/>
          <w:color w:val="auto"/>
        </w:rPr>
        <w:t>There being no further business, the 2020 Annual Meeting then concluded.</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2180" w:type="dxa"/>
            <w:vAlign w:val="bottom"/>
            <w:gridSpan w:val="4"/>
          </w:tcPr>
          <w:p>
            <w:pPr>
              <w:spacing w:after="0"/>
              <w:rPr>
                <w:sz w:val="20"/>
                <w:szCs w:val="20"/>
                <w:color w:val="auto"/>
              </w:rPr>
            </w:pPr>
            <w:r>
              <w:rPr>
                <w:rFonts w:ascii="Arial" w:cs="Arial" w:eastAsia="Arial" w:hAnsi="Arial"/>
                <w:sz w:val="22"/>
                <w:szCs w:val="22"/>
                <w:color w:val="auto"/>
              </w:rPr>
              <w:t>Minutes prepared by:</w:t>
            </w:r>
          </w:p>
        </w:tc>
        <w:tc>
          <w:tcPr>
            <w:tcW w:w="2300" w:type="dxa"/>
            <w:vAlign w:val="bottom"/>
            <w:gridSpan w:val="4"/>
          </w:tcPr>
          <w:p>
            <w:pPr>
              <w:jc w:val="right"/>
              <w:ind w:right="720"/>
              <w:spacing w:after="0"/>
              <w:rPr>
                <w:sz w:val="20"/>
                <w:szCs w:val="20"/>
                <w:color w:val="auto"/>
              </w:rPr>
            </w:pPr>
            <w:r>
              <w:rPr>
                <w:rFonts w:ascii="Arial" w:cs="Arial" w:eastAsia="Arial" w:hAnsi="Arial"/>
                <w:sz w:val="22"/>
                <w:szCs w:val="22"/>
                <w:color w:val="auto"/>
              </w:rPr>
              <w:t>Confirmed by:</w:t>
            </w:r>
          </w:p>
        </w:tc>
      </w:tr>
      <w:tr>
        <w:trPr>
          <w:trHeight w:val="625"/>
        </w:trPr>
        <w:tc>
          <w:tcPr>
            <w:tcW w:w="1440" w:type="dxa"/>
            <w:vAlign w:val="bottom"/>
            <w:gridSpan w:val="3"/>
          </w:tcPr>
          <w:p>
            <w:pPr>
              <w:spacing w:after="0"/>
              <w:rPr>
                <w:sz w:val="20"/>
                <w:szCs w:val="20"/>
                <w:color w:val="auto"/>
              </w:rPr>
            </w:pPr>
            <w:r>
              <w:rPr>
                <w:rFonts w:ascii="Arial" w:cs="Arial" w:eastAsia="Arial" w:hAnsi="Arial"/>
                <w:sz w:val="22"/>
                <w:szCs w:val="22"/>
                <w:color w:val="auto"/>
              </w:rPr>
              <w:t>/s/ Dan Cohen</w:t>
            </w:r>
          </w:p>
        </w:tc>
        <w:tc>
          <w:tcPr>
            <w:tcW w:w="740" w:type="dxa"/>
            <w:vAlign w:val="bottom"/>
          </w:tcPr>
          <w:p>
            <w:pPr>
              <w:spacing w:after="0"/>
              <w:rPr>
                <w:sz w:val="24"/>
                <w:szCs w:val="24"/>
                <w:color w:val="auto"/>
              </w:rPr>
            </w:pPr>
          </w:p>
        </w:tc>
        <w:tc>
          <w:tcPr>
            <w:tcW w:w="2300" w:type="dxa"/>
            <w:vAlign w:val="bottom"/>
            <w:gridSpan w:val="4"/>
          </w:tcPr>
          <w:p>
            <w:pPr>
              <w:jc w:val="right"/>
              <w:ind w:right="420"/>
              <w:spacing w:after="0"/>
              <w:rPr>
                <w:sz w:val="20"/>
                <w:szCs w:val="20"/>
                <w:color w:val="auto"/>
              </w:rPr>
            </w:pPr>
            <w:r>
              <w:rPr>
                <w:rFonts w:ascii="Arial" w:cs="Arial" w:eastAsia="Arial" w:hAnsi="Arial"/>
                <w:sz w:val="20"/>
                <w:szCs w:val="20"/>
                <w:color w:val="auto"/>
              </w:rPr>
              <w:t xml:space="preserve">/s/ </w:t>
            </w:r>
            <w:r>
              <w:rPr>
                <w:rFonts w:ascii="Arial" w:cs="Arial" w:eastAsia="Arial" w:hAnsi="Arial"/>
                <w:sz w:val="21"/>
                <w:szCs w:val="21"/>
                <w:color w:val="auto"/>
              </w:rPr>
              <w:t>Hyman Shwiel</w:t>
            </w:r>
          </w:p>
        </w:tc>
      </w:tr>
      <w:tr>
        <w:trPr>
          <w:trHeight w:val="20"/>
        </w:trPr>
        <w:tc>
          <w:tcPr>
            <w:tcW w:w="10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42"/>
        </w:trPr>
        <w:tc>
          <w:tcPr>
            <w:tcW w:w="1060" w:type="dxa"/>
            <w:vAlign w:val="bottom"/>
          </w:tcPr>
          <w:p>
            <w:pPr>
              <w:spacing w:after="0" w:line="242" w:lineRule="exact"/>
              <w:rPr>
                <w:sz w:val="20"/>
                <w:szCs w:val="20"/>
                <w:color w:val="auto"/>
              </w:rPr>
            </w:pPr>
            <w:r>
              <w:rPr>
                <w:rFonts w:ascii="Arial" w:cs="Arial" w:eastAsia="Arial" w:hAnsi="Arial"/>
                <w:sz w:val="22"/>
                <w:szCs w:val="22"/>
                <w:color w:val="auto"/>
                <w:w w:val="93"/>
              </w:rPr>
              <w:t>Dan Cohen</w:t>
            </w:r>
          </w:p>
        </w:tc>
        <w:tc>
          <w:tcPr>
            <w:tcW w:w="1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620" w:type="dxa"/>
            <w:vAlign w:val="bottom"/>
            <w:gridSpan w:val="3"/>
          </w:tcPr>
          <w:p>
            <w:pPr>
              <w:ind w:left="200"/>
              <w:spacing w:after="0" w:line="242" w:lineRule="exact"/>
              <w:rPr>
                <w:sz w:val="20"/>
                <w:szCs w:val="20"/>
                <w:color w:val="auto"/>
              </w:rPr>
            </w:pPr>
            <w:r>
              <w:rPr>
                <w:rFonts w:ascii="Arial" w:cs="Arial" w:eastAsia="Arial" w:hAnsi="Arial"/>
                <w:sz w:val="22"/>
                <w:szCs w:val="22"/>
                <w:color w:val="auto"/>
                <w:w w:val="99"/>
              </w:rPr>
              <w:t>Hyman Shwiel</w:t>
            </w:r>
          </w:p>
        </w:tc>
        <w:tc>
          <w:tcPr>
            <w:tcW w:w="1000" w:type="dxa"/>
            <w:vAlign w:val="bottom"/>
          </w:tcPr>
          <w:p>
            <w:pPr>
              <w:spacing w:after="0"/>
              <w:rPr>
                <w:sz w:val="21"/>
                <w:szCs w:val="21"/>
                <w:color w:val="auto"/>
              </w:rPr>
            </w:pPr>
          </w:p>
        </w:tc>
        <w:tc>
          <w:tcPr>
            <w:tcW w:w="420" w:type="dxa"/>
            <w:vAlign w:val="bottom"/>
          </w:tcPr>
          <w:p>
            <w:pPr>
              <w:spacing w:after="0"/>
              <w:rPr>
                <w:sz w:val="21"/>
                <w:szCs w:val="21"/>
                <w:color w:val="auto"/>
              </w:rPr>
            </w:pPr>
          </w:p>
        </w:tc>
      </w:tr>
      <w:tr>
        <w:trPr>
          <w:trHeight w:val="243"/>
        </w:trPr>
        <w:tc>
          <w:tcPr>
            <w:tcW w:w="3060" w:type="dxa"/>
            <w:vAlign w:val="bottom"/>
            <w:gridSpan w:val="6"/>
          </w:tcPr>
          <w:p>
            <w:pPr>
              <w:spacing w:after="0" w:line="243" w:lineRule="exact"/>
              <w:rPr>
                <w:sz w:val="20"/>
                <w:szCs w:val="20"/>
                <w:color w:val="auto"/>
              </w:rPr>
            </w:pPr>
            <w:r>
              <w:rPr>
                <w:rFonts w:ascii="Arial" w:cs="Arial" w:eastAsia="Arial" w:hAnsi="Arial"/>
                <w:sz w:val="22"/>
                <w:szCs w:val="22"/>
                <w:color w:val="auto"/>
              </w:rPr>
              <w:t>Assistant Company Secretary</w:t>
            </w:r>
          </w:p>
        </w:tc>
        <w:tc>
          <w:tcPr>
            <w:tcW w:w="1420" w:type="dxa"/>
            <w:vAlign w:val="bottom"/>
            <w:gridSpan w:val="2"/>
          </w:tcPr>
          <w:p>
            <w:pPr>
              <w:jc w:val="right"/>
              <w:ind w:right="420"/>
              <w:spacing w:after="0" w:line="243" w:lineRule="exact"/>
              <w:rPr>
                <w:sz w:val="20"/>
                <w:szCs w:val="20"/>
                <w:color w:val="auto"/>
              </w:rPr>
            </w:pPr>
            <w:r>
              <w:rPr>
                <w:rFonts w:ascii="Arial" w:cs="Arial" w:eastAsia="Arial" w:hAnsi="Arial"/>
                <w:sz w:val="22"/>
                <w:szCs w:val="22"/>
                <w:color w:val="auto"/>
              </w:rPr>
              <w:t>Chairman</w:t>
            </w:r>
          </w:p>
        </w:tc>
      </w:tr>
      <w:tr>
        <w:trPr>
          <w:trHeight w:val="274"/>
        </w:trPr>
        <w:tc>
          <w:tcPr>
            <w:tcW w:w="1060" w:type="dxa"/>
            <w:vAlign w:val="bottom"/>
          </w:tcPr>
          <w:p>
            <w:pPr>
              <w:spacing w:after="0"/>
              <w:rPr>
                <w:sz w:val="20"/>
                <w:szCs w:val="20"/>
                <w:color w:val="auto"/>
              </w:rPr>
            </w:pPr>
            <w:r>
              <w:rPr>
                <w:rFonts w:ascii="Arial" w:cs="Arial" w:eastAsia="Arial" w:hAnsi="Arial"/>
                <w:sz w:val="22"/>
                <w:szCs w:val="22"/>
                <w:color w:val="auto"/>
              </w:rPr>
              <w:t>Date:</w:t>
            </w:r>
          </w:p>
        </w:tc>
        <w:tc>
          <w:tcPr>
            <w:tcW w:w="2000" w:type="dxa"/>
            <w:vAlign w:val="bottom"/>
            <w:gridSpan w:val="5"/>
          </w:tcPr>
          <w:p>
            <w:pPr>
              <w:ind w:left="60"/>
              <w:spacing w:after="0"/>
              <w:rPr>
                <w:sz w:val="20"/>
                <w:szCs w:val="20"/>
                <w:color w:val="auto"/>
              </w:rPr>
            </w:pPr>
            <w:r>
              <w:rPr>
                <w:rFonts w:ascii="Arial" w:cs="Arial" w:eastAsia="Arial" w:hAnsi="Arial"/>
                <w:sz w:val="22"/>
                <w:szCs w:val="22"/>
                <w:color w:val="auto"/>
              </w:rPr>
              <w:t>June 4, 2020Date:</w:t>
            </w:r>
          </w:p>
        </w:tc>
        <w:tc>
          <w:tcPr>
            <w:tcW w:w="1420" w:type="dxa"/>
            <w:vAlign w:val="bottom"/>
            <w:gridSpan w:val="2"/>
          </w:tcPr>
          <w:p>
            <w:pPr>
              <w:jc w:val="right"/>
              <w:spacing w:after="0"/>
              <w:rPr>
                <w:sz w:val="20"/>
                <w:szCs w:val="20"/>
                <w:color w:val="auto"/>
              </w:rPr>
            </w:pPr>
            <w:r>
              <w:rPr>
                <w:rFonts w:ascii="Arial" w:cs="Arial" w:eastAsia="Arial" w:hAnsi="Arial"/>
                <w:sz w:val="22"/>
                <w:szCs w:val="22"/>
                <w:color w:val="auto"/>
              </w:rPr>
              <w:t>June 4, 2020</w:t>
            </w:r>
          </w:p>
        </w:tc>
      </w:tr>
    </w:tbl>
    <w:p>
      <w:pPr>
        <w:spacing w:after="0" w:line="1" w:lineRule="exact"/>
        <w:rPr>
          <w:sz w:val="20"/>
          <w:szCs w:val="20"/>
          <w:color w:val="auto"/>
        </w:rPr>
      </w:pPr>
    </w:p>
    <w:sectPr>
      <w:pgSz w:w="11900" w:h="16838" w:orient="portrait"/>
      <w:cols w:equalWidth="0" w:num="1">
        <w:col w:w="11140"/>
      </w:cols>
      <w:pgMar w:left="320" w:top="111"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2020-06-04T15:48:56Z</dcterms:created>
  <dcterms:modified xsi:type="dcterms:W3CDTF">2020-06-04T15:48:56Z</dcterms:modified>
</cp:coreProperties>
</file>